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D5EE" w14:textId="77E01AB2" w:rsidR="00AA70D5" w:rsidRDefault="00AA70D5" w:rsidP="00FD0B8A">
      <w:pPr>
        <w:pStyle w:val="Title"/>
        <w:ind w:left="0"/>
      </w:pPr>
    </w:p>
    <w:p w14:paraId="50FE6F1A" w14:textId="7BE342AD" w:rsidR="00FD0B8A" w:rsidRDefault="00FD0B8A" w:rsidP="00FD0B8A">
      <w:pPr>
        <w:pStyle w:val="Title"/>
        <w:spacing w:before="100" w:line="199" w:lineRule="auto"/>
        <w:jc w:val="center"/>
        <w:rPr>
          <w:color w:val="005951"/>
        </w:rPr>
      </w:pPr>
      <w:proofErr w:type="spellStart"/>
      <w:r>
        <w:rPr>
          <w:color w:val="005951"/>
        </w:rPr>
        <w:t>Donagh</w:t>
      </w:r>
      <w:proofErr w:type="spellEnd"/>
      <w:r>
        <w:rPr>
          <w:color w:val="005951"/>
        </w:rPr>
        <w:t xml:space="preserve"> N.S</w:t>
      </w:r>
    </w:p>
    <w:p w14:paraId="2EF158AA" w14:textId="77777777" w:rsidR="00FD0B8A" w:rsidRDefault="00382671" w:rsidP="00FD0B8A">
      <w:pPr>
        <w:pStyle w:val="Title"/>
        <w:spacing w:before="100" w:line="199" w:lineRule="auto"/>
        <w:jc w:val="center"/>
        <w:rPr>
          <w:color w:val="005951"/>
        </w:rPr>
      </w:pPr>
      <w:proofErr w:type="spellStart"/>
      <w:r>
        <w:rPr>
          <w:color w:val="005951"/>
        </w:rPr>
        <w:t>Bí</w:t>
      </w:r>
      <w:proofErr w:type="spellEnd"/>
      <w:r>
        <w:rPr>
          <w:color w:val="005951"/>
          <w:spacing w:val="-14"/>
        </w:rPr>
        <w:t xml:space="preserve"> </w:t>
      </w:r>
      <w:proofErr w:type="spellStart"/>
      <w:r>
        <w:rPr>
          <w:color w:val="005951"/>
        </w:rPr>
        <w:t>Cineálta</w:t>
      </w:r>
      <w:proofErr w:type="spellEnd"/>
      <w:r>
        <w:rPr>
          <w:color w:val="005951"/>
          <w:spacing w:val="-14"/>
        </w:rPr>
        <w:t xml:space="preserve"> </w:t>
      </w:r>
      <w:r>
        <w:rPr>
          <w:color w:val="005951"/>
        </w:rPr>
        <w:t>Policy</w:t>
      </w:r>
    </w:p>
    <w:p w14:paraId="2A22E022" w14:textId="5881EDA4" w:rsidR="00AA70D5" w:rsidRDefault="00382671" w:rsidP="00FD0B8A">
      <w:pPr>
        <w:pStyle w:val="Title"/>
        <w:spacing w:before="100" w:line="199" w:lineRule="auto"/>
        <w:jc w:val="center"/>
      </w:pPr>
      <w:r>
        <w:rPr>
          <w:color w:val="005951"/>
        </w:rPr>
        <w:t>to</w:t>
      </w:r>
      <w:r>
        <w:rPr>
          <w:color w:val="005951"/>
          <w:spacing w:val="-14"/>
        </w:rPr>
        <w:t xml:space="preserve"> </w:t>
      </w:r>
      <w:r>
        <w:rPr>
          <w:color w:val="005951"/>
        </w:rPr>
        <w:t>Prevent</w:t>
      </w:r>
      <w:r>
        <w:rPr>
          <w:color w:val="005951"/>
          <w:spacing w:val="-14"/>
        </w:rPr>
        <w:t xml:space="preserve"> </w:t>
      </w:r>
      <w:r>
        <w:rPr>
          <w:color w:val="005951"/>
        </w:rPr>
        <w:t xml:space="preserve">and Address Bullying </w:t>
      </w:r>
      <w:proofErr w:type="spellStart"/>
      <w:r>
        <w:rPr>
          <w:color w:val="005951"/>
        </w:rPr>
        <w:t>Behaviour</w:t>
      </w:r>
      <w:proofErr w:type="spellEnd"/>
    </w:p>
    <w:p w14:paraId="16FD3592" w14:textId="77777777" w:rsidR="00AA70D5" w:rsidRDefault="00382671" w:rsidP="006A0281">
      <w:pPr>
        <w:pStyle w:val="Heading1"/>
        <w:spacing w:before="454"/>
        <w:jc w:val="center"/>
      </w:pPr>
      <w:proofErr w:type="spellStart"/>
      <w:r>
        <w:rPr>
          <w:color w:val="005951"/>
        </w:rPr>
        <w:t>Bí</w:t>
      </w:r>
      <w:proofErr w:type="spellEnd"/>
      <w:r>
        <w:rPr>
          <w:color w:val="005951"/>
          <w:spacing w:val="-7"/>
        </w:rPr>
        <w:t xml:space="preserve"> </w:t>
      </w:r>
      <w:proofErr w:type="spellStart"/>
      <w:r>
        <w:rPr>
          <w:color w:val="005951"/>
        </w:rPr>
        <w:t>Cineálta</w:t>
      </w:r>
      <w:proofErr w:type="spellEnd"/>
      <w:r>
        <w:rPr>
          <w:color w:val="005951"/>
          <w:spacing w:val="-6"/>
        </w:rPr>
        <w:t xml:space="preserve"> </w:t>
      </w:r>
      <w:r>
        <w:rPr>
          <w:color w:val="005951"/>
        </w:rPr>
        <w:t>Policy</w:t>
      </w:r>
      <w:r>
        <w:rPr>
          <w:color w:val="005951"/>
          <w:spacing w:val="-12"/>
        </w:rPr>
        <w:t xml:space="preserve"> </w:t>
      </w:r>
      <w:r>
        <w:rPr>
          <w:color w:val="005951"/>
        </w:rPr>
        <w:t>to</w:t>
      </w:r>
      <w:r>
        <w:rPr>
          <w:color w:val="005951"/>
          <w:spacing w:val="-6"/>
        </w:rPr>
        <w:t xml:space="preserve"> </w:t>
      </w:r>
      <w:r>
        <w:rPr>
          <w:color w:val="005951"/>
        </w:rPr>
        <w:t>Prevent</w:t>
      </w:r>
      <w:r>
        <w:rPr>
          <w:color w:val="005951"/>
          <w:spacing w:val="-7"/>
        </w:rPr>
        <w:t xml:space="preserve"> </w:t>
      </w:r>
      <w:r>
        <w:rPr>
          <w:color w:val="005951"/>
        </w:rPr>
        <w:t>and</w:t>
      </w:r>
      <w:r>
        <w:rPr>
          <w:color w:val="005951"/>
          <w:spacing w:val="-14"/>
        </w:rPr>
        <w:t xml:space="preserve"> </w:t>
      </w:r>
      <w:r>
        <w:rPr>
          <w:color w:val="005951"/>
        </w:rPr>
        <w:t>Address</w:t>
      </w:r>
      <w:r>
        <w:rPr>
          <w:color w:val="005951"/>
          <w:spacing w:val="-6"/>
        </w:rPr>
        <w:t xml:space="preserve"> </w:t>
      </w:r>
      <w:r>
        <w:rPr>
          <w:color w:val="005951"/>
        </w:rPr>
        <w:t>Bullying</w:t>
      </w:r>
      <w:r>
        <w:rPr>
          <w:color w:val="005951"/>
          <w:spacing w:val="-7"/>
        </w:rPr>
        <w:t xml:space="preserve"> </w:t>
      </w:r>
      <w:proofErr w:type="spellStart"/>
      <w:r>
        <w:rPr>
          <w:color w:val="005951"/>
          <w:spacing w:val="-2"/>
        </w:rPr>
        <w:t>Behaviour</w:t>
      </w:r>
      <w:proofErr w:type="spellEnd"/>
    </w:p>
    <w:p w14:paraId="0AFCE4E1" w14:textId="77777777" w:rsidR="00AA70D5" w:rsidRDefault="00AA70D5">
      <w:pPr>
        <w:pStyle w:val="BodyText"/>
        <w:spacing w:before="202"/>
        <w:rPr>
          <w:rFonts w:ascii="Lato"/>
          <w:b/>
          <w:sz w:val="26"/>
        </w:rPr>
      </w:pPr>
    </w:p>
    <w:p w14:paraId="22E5401E" w14:textId="6F5F01E1" w:rsidR="00AA70D5" w:rsidRDefault="00382671" w:rsidP="006A0281">
      <w:pPr>
        <w:pStyle w:val="BodyText"/>
        <w:tabs>
          <w:tab w:val="left" w:pos="7734"/>
        </w:tabs>
        <w:spacing w:line="254" w:lineRule="auto"/>
        <w:ind w:left="1254" w:right="835"/>
        <w:jc w:val="both"/>
      </w:pPr>
      <w:r>
        <w:rPr>
          <w:color w:val="231F20"/>
        </w:rPr>
        <w:t>The Board of Management of</w:t>
      </w:r>
      <w:r w:rsidR="00FD0B8A">
        <w:rPr>
          <w:color w:val="231F20"/>
        </w:rPr>
        <w:t xml:space="preserve"> </w:t>
      </w:r>
      <w:proofErr w:type="spellStart"/>
      <w:r w:rsidR="00FD0B8A">
        <w:rPr>
          <w:color w:val="231F20"/>
        </w:rPr>
        <w:t>Donagh</w:t>
      </w:r>
      <w:proofErr w:type="spellEnd"/>
      <w:r w:rsidR="00FD0B8A">
        <w:rPr>
          <w:color w:val="231F20"/>
        </w:rPr>
        <w:t xml:space="preserve"> N.S </w:t>
      </w:r>
      <w:r>
        <w:rPr>
          <w:color w:val="231F20"/>
        </w:rPr>
        <w:t>has</w:t>
      </w:r>
      <w:r>
        <w:rPr>
          <w:color w:val="231F20"/>
          <w:spacing w:val="-15"/>
        </w:rPr>
        <w:t xml:space="preserve"> </w:t>
      </w:r>
      <w:r>
        <w:rPr>
          <w:color w:val="231F20"/>
        </w:rPr>
        <w:t>adopted</w:t>
      </w:r>
      <w:r>
        <w:rPr>
          <w:color w:val="231F20"/>
          <w:spacing w:val="-15"/>
        </w:rPr>
        <w:t xml:space="preserve"> </w:t>
      </w:r>
      <w:r>
        <w:rPr>
          <w:color w:val="231F20"/>
        </w:rPr>
        <w:t xml:space="preserve">the following policy to prevent and address bullying </w:t>
      </w:r>
      <w:proofErr w:type="spellStart"/>
      <w:r>
        <w:rPr>
          <w:color w:val="231F20"/>
        </w:rPr>
        <w:t>behaviour</w:t>
      </w:r>
      <w:proofErr w:type="spellEnd"/>
      <w:r>
        <w:rPr>
          <w:color w:val="231F20"/>
        </w:rPr>
        <w:t>.</w:t>
      </w:r>
    </w:p>
    <w:p w14:paraId="4FD9711A" w14:textId="77777777" w:rsidR="00AA70D5" w:rsidRDefault="00382671" w:rsidP="006A0281">
      <w:pPr>
        <w:spacing w:before="114" w:line="254" w:lineRule="auto"/>
        <w:ind w:left="1254"/>
        <w:jc w:val="both"/>
      </w:pPr>
      <w:r>
        <w:rPr>
          <w:color w:val="231F20"/>
        </w:rPr>
        <w:t>This</w:t>
      </w:r>
      <w:r>
        <w:rPr>
          <w:color w:val="231F20"/>
          <w:spacing w:val="-7"/>
        </w:rPr>
        <w:t xml:space="preserve"> </w:t>
      </w:r>
      <w:r>
        <w:rPr>
          <w:color w:val="231F20"/>
        </w:rPr>
        <w:t>policy</w:t>
      </w:r>
      <w:r>
        <w:rPr>
          <w:color w:val="231F20"/>
          <w:spacing w:val="-12"/>
        </w:rPr>
        <w:t xml:space="preserve"> </w:t>
      </w:r>
      <w:r>
        <w:rPr>
          <w:color w:val="231F20"/>
        </w:rPr>
        <w:t>fully</w:t>
      </w:r>
      <w:r>
        <w:rPr>
          <w:color w:val="231F20"/>
          <w:spacing w:val="-12"/>
        </w:rPr>
        <w:t xml:space="preserve"> </w:t>
      </w:r>
      <w:r>
        <w:rPr>
          <w:color w:val="231F20"/>
        </w:rPr>
        <w:t>complies</w:t>
      </w:r>
      <w:r>
        <w:rPr>
          <w:color w:val="231F20"/>
          <w:spacing w:val="-11"/>
        </w:rPr>
        <w:t xml:space="preserve"> </w:t>
      </w:r>
      <w:r>
        <w:rPr>
          <w:color w:val="231F20"/>
        </w:rPr>
        <w:t>with</w:t>
      </w:r>
      <w:r>
        <w:rPr>
          <w:color w:val="231F20"/>
          <w:spacing w:val="-7"/>
        </w:rPr>
        <w:t xml:space="preserve"> </w:t>
      </w:r>
      <w:r>
        <w:rPr>
          <w:color w:val="231F20"/>
        </w:rPr>
        <w:t>the</w:t>
      </w:r>
      <w:r>
        <w:rPr>
          <w:color w:val="231F20"/>
          <w:spacing w:val="-7"/>
        </w:rPr>
        <w:t xml:space="preserve"> </w:t>
      </w:r>
      <w:r>
        <w:rPr>
          <w:color w:val="231F20"/>
        </w:rPr>
        <w:t>requirements</w:t>
      </w:r>
      <w:r>
        <w:rPr>
          <w:color w:val="231F20"/>
          <w:spacing w:val="-7"/>
        </w:rPr>
        <w:t xml:space="preserve"> </w:t>
      </w:r>
      <w:r>
        <w:rPr>
          <w:color w:val="231F20"/>
        </w:rPr>
        <w:t>of</w:t>
      </w:r>
      <w:r>
        <w:rPr>
          <w:color w:val="231F20"/>
          <w:spacing w:val="-13"/>
        </w:rPr>
        <w:t xml:space="preserve"> </w:t>
      </w:r>
      <w:proofErr w:type="spellStart"/>
      <w:r>
        <w:rPr>
          <w:i/>
          <w:color w:val="231F20"/>
        </w:rPr>
        <w:t>Bí</w:t>
      </w:r>
      <w:proofErr w:type="spellEnd"/>
      <w:r>
        <w:rPr>
          <w:i/>
          <w:color w:val="231F20"/>
          <w:spacing w:val="-7"/>
        </w:rPr>
        <w:t xml:space="preserve"> </w:t>
      </w:r>
      <w:proofErr w:type="spellStart"/>
      <w:r>
        <w:rPr>
          <w:i/>
          <w:color w:val="231F20"/>
        </w:rPr>
        <w:t>Cineálta</w:t>
      </w:r>
      <w:proofErr w:type="spellEnd"/>
      <w:r>
        <w:rPr>
          <w:i/>
          <w:color w:val="231F20"/>
        </w:rPr>
        <w:t>:</w:t>
      </w:r>
      <w:r>
        <w:rPr>
          <w:i/>
          <w:color w:val="231F20"/>
          <w:spacing w:val="-7"/>
        </w:rPr>
        <w:t xml:space="preserve"> </w:t>
      </w:r>
      <w:r>
        <w:rPr>
          <w:i/>
          <w:color w:val="231F20"/>
        </w:rPr>
        <w:t>Procedures</w:t>
      </w:r>
      <w:r>
        <w:rPr>
          <w:i/>
          <w:color w:val="231F20"/>
          <w:spacing w:val="-9"/>
        </w:rPr>
        <w:t xml:space="preserve"> </w:t>
      </w:r>
      <w:r>
        <w:rPr>
          <w:i/>
          <w:color w:val="231F20"/>
        </w:rPr>
        <w:t>to</w:t>
      </w:r>
      <w:r>
        <w:rPr>
          <w:i/>
          <w:color w:val="231F20"/>
          <w:spacing w:val="-7"/>
        </w:rPr>
        <w:t xml:space="preserve"> </w:t>
      </w:r>
      <w:r>
        <w:rPr>
          <w:i/>
          <w:color w:val="231F20"/>
        </w:rPr>
        <w:t>Prevent</w:t>
      </w:r>
      <w:r>
        <w:rPr>
          <w:i/>
          <w:color w:val="231F20"/>
          <w:spacing w:val="-7"/>
        </w:rPr>
        <w:t xml:space="preserve"> </w:t>
      </w:r>
      <w:r>
        <w:rPr>
          <w:i/>
          <w:color w:val="231F20"/>
        </w:rPr>
        <w:t xml:space="preserve">and Address Bullying </w:t>
      </w:r>
      <w:proofErr w:type="spellStart"/>
      <w:r>
        <w:rPr>
          <w:i/>
          <w:color w:val="231F20"/>
        </w:rPr>
        <w:t>Behaviour</w:t>
      </w:r>
      <w:proofErr w:type="spellEnd"/>
      <w:r>
        <w:rPr>
          <w:i/>
          <w:color w:val="231F20"/>
        </w:rPr>
        <w:t xml:space="preserve"> for Primary and Post-Primary Schools </w:t>
      </w:r>
      <w:r>
        <w:rPr>
          <w:color w:val="231F20"/>
        </w:rPr>
        <w:t>2024.</w:t>
      </w:r>
    </w:p>
    <w:p w14:paraId="63D4C0BE" w14:textId="77777777" w:rsidR="00AA70D5" w:rsidRDefault="00382671" w:rsidP="006A0281">
      <w:pPr>
        <w:pStyle w:val="BodyText"/>
        <w:spacing w:before="113" w:line="254" w:lineRule="auto"/>
        <w:ind w:left="1254" w:right="186"/>
        <w:jc w:val="both"/>
      </w:pPr>
      <w:r>
        <w:rPr>
          <w:color w:val="231F20"/>
        </w:rPr>
        <w:t>The</w:t>
      </w:r>
      <w:r>
        <w:rPr>
          <w:color w:val="231F20"/>
          <w:spacing w:val="-3"/>
        </w:rPr>
        <w:t xml:space="preserve"> </w:t>
      </w:r>
      <w:r>
        <w:rPr>
          <w:color w:val="231F20"/>
        </w:rPr>
        <w:t>board</w:t>
      </w:r>
      <w:r>
        <w:rPr>
          <w:color w:val="231F20"/>
          <w:spacing w:val="-3"/>
        </w:rPr>
        <w:t xml:space="preserve"> </w:t>
      </w:r>
      <w:r>
        <w:rPr>
          <w:color w:val="231F20"/>
        </w:rPr>
        <w:t>of</w:t>
      </w:r>
      <w:r>
        <w:rPr>
          <w:color w:val="231F20"/>
          <w:spacing w:val="-7"/>
        </w:rPr>
        <w:t xml:space="preserve"> </w:t>
      </w:r>
      <w:r>
        <w:rPr>
          <w:color w:val="231F20"/>
        </w:rPr>
        <w:t>management</w:t>
      </w:r>
      <w:r>
        <w:rPr>
          <w:color w:val="231F20"/>
          <w:spacing w:val="-3"/>
        </w:rPr>
        <w:t xml:space="preserve"> </w:t>
      </w:r>
      <w:r>
        <w:rPr>
          <w:color w:val="231F20"/>
        </w:rPr>
        <w:t>acknowledges</w:t>
      </w:r>
      <w:r>
        <w:rPr>
          <w:color w:val="231F20"/>
          <w:spacing w:val="-3"/>
        </w:rPr>
        <w:t xml:space="preserve"> </w:t>
      </w:r>
      <w:r>
        <w:rPr>
          <w:color w:val="231F20"/>
        </w:rPr>
        <w:t>that</w:t>
      </w:r>
      <w:r>
        <w:rPr>
          <w:color w:val="231F20"/>
          <w:spacing w:val="-3"/>
        </w:rPr>
        <w:t xml:space="preserve"> </w:t>
      </w:r>
      <w:r>
        <w:rPr>
          <w:color w:val="231F20"/>
        </w:rPr>
        <w:t>bullying</w:t>
      </w:r>
      <w:r>
        <w:rPr>
          <w:color w:val="231F20"/>
          <w:spacing w:val="-3"/>
        </w:rPr>
        <w:t xml:space="preserve"> </w:t>
      </w:r>
      <w:proofErr w:type="spellStart"/>
      <w:r>
        <w:rPr>
          <w:color w:val="231F20"/>
        </w:rPr>
        <w:t>behaviour</w:t>
      </w:r>
      <w:proofErr w:type="spellEnd"/>
      <w:r>
        <w:rPr>
          <w:color w:val="231F20"/>
          <w:spacing w:val="-8"/>
        </w:rPr>
        <w:t xml:space="preserve"> </w:t>
      </w:r>
      <w:r>
        <w:rPr>
          <w:color w:val="231F20"/>
        </w:rPr>
        <w:t>interferes</w:t>
      </w:r>
      <w:r>
        <w:rPr>
          <w:color w:val="231F20"/>
          <w:spacing w:val="-8"/>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rights of</w:t>
      </w:r>
      <w:r>
        <w:rPr>
          <w:color w:val="231F20"/>
          <w:spacing w:val="-7"/>
        </w:rPr>
        <w:t xml:space="preserve"> </w:t>
      </w:r>
      <w:r>
        <w:rPr>
          <w:color w:val="231F20"/>
        </w:rPr>
        <w:t>the</w:t>
      </w:r>
      <w:r>
        <w:rPr>
          <w:color w:val="231F20"/>
          <w:spacing w:val="-4"/>
        </w:rPr>
        <w:t xml:space="preserve"> </w:t>
      </w:r>
      <w:r>
        <w:rPr>
          <w:color w:val="231F20"/>
        </w:rPr>
        <w:t>child</w:t>
      </w:r>
      <w:r>
        <w:rPr>
          <w:color w:val="231F20"/>
          <w:spacing w:val="-4"/>
        </w:rPr>
        <w:t xml:space="preserve"> </w:t>
      </w:r>
      <w:r>
        <w:rPr>
          <w:color w:val="231F20"/>
        </w:rPr>
        <w:t>as</w:t>
      </w:r>
      <w:r>
        <w:rPr>
          <w:color w:val="231F20"/>
          <w:spacing w:val="-4"/>
        </w:rPr>
        <w:t xml:space="preserve"> </w:t>
      </w:r>
      <w:r>
        <w:rPr>
          <w:color w:val="231F20"/>
        </w:rPr>
        <w:t>set</w:t>
      </w:r>
      <w:r>
        <w:rPr>
          <w:color w:val="231F20"/>
          <w:spacing w:val="-4"/>
        </w:rPr>
        <w:t xml:space="preserve"> </w:t>
      </w:r>
      <w:r>
        <w:rPr>
          <w:color w:val="231F20"/>
        </w:rPr>
        <w:t>out</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United</w:t>
      </w:r>
      <w:r>
        <w:rPr>
          <w:color w:val="231F20"/>
          <w:spacing w:val="-4"/>
        </w:rPr>
        <w:t xml:space="preserve"> </w:t>
      </w:r>
      <w:r>
        <w:rPr>
          <w:color w:val="231F20"/>
        </w:rPr>
        <w:t>Nations</w:t>
      </w:r>
      <w:r>
        <w:rPr>
          <w:color w:val="231F20"/>
          <w:spacing w:val="-4"/>
        </w:rPr>
        <w:t xml:space="preserve"> </w:t>
      </w:r>
      <w:r>
        <w:rPr>
          <w:color w:val="231F20"/>
        </w:rPr>
        <w:t>Convention</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Rights</w:t>
      </w:r>
      <w:r>
        <w:rPr>
          <w:color w:val="231F20"/>
          <w:spacing w:val="-4"/>
        </w:rPr>
        <w:t xml:space="preserve"> </w:t>
      </w:r>
      <w:r>
        <w:rPr>
          <w:color w:val="231F20"/>
        </w:rPr>
        <w:t>of</w:t>
      </w:r>
      <w:r>
        <w:rPr>
          <w:color w:val="231F20"/>
          <w:spacing w:val="-7"/>
        </w:rPr>
        <w:t xml:space="preserve"> </w:t>
      </w:r>
      <w:r>
        <w:rPr>
          <w:color w:val="231F20"/>
        </w:rPr>
        <w:t>the</w:t>
      </w:r>
      <w:r>
        <w:rPr>
          <w:color w:val="231F20"/>
          <w:spacing w:val="-4"/>
        </w:rPr>
        <w:t xml:space="preserve"> </w:t>
      </w:r>
      <w:r>
        <w:rPr>
          <w:color w:val="231F20"/>
        </w:rPr>
        <w:t>Child.</w:t>
      </w:r>
      <w:r>
        <w:rPr>
          <w:color w:val="231F20"/>
          <w:spacing w:val="-8"/>
        </w:rPr>
        <w:t xml:space="preserve"> </w:t>
      </w:r>
      <w:r>
        <w:rPr>
          <w:color w:val="231F20"/>
        </w:rPr>
        <w:t>We</w:t>
      </w:r>
      <w:r>
        <w:rPr>
          <w:color w:val="231F20"/>
          <w:spacing w:val="-4"/>
        </w:rPr>
        <w:t xml:space="preserve"> </w:t>
      </w:r>
      <w:r>
        <w:rPr>
          <w:color w:val="231F20"/>
        </w:rPr>
        <w:t xml:space="preserve">all, as a school community, have a responsibility to work together to prevent and address bullying </w:t>
      </w:r>
      <w:proofErr w:type="spellStart"/>
      <w:r>
        <w:rPr>
          <w:color w:val="231F20"/>
        </w:rPr>
        <w:t>behaviour</w:t>
      </w:r>
      <w:proofErr w:type="spellEnd"/>
      <w:r>
        <w:rPr>
          <w:color w:val="231F20"/>
        </w:rPr>
        <w:t xml:space="preserve"> and to deal with the negative impact of bullying </w:t>
      </w:r>
      <w:proofErr w:type="spellStart"/>
      <w:r>
        <w:rPr>
          <w:color w:val="231F20"/>
        </w:rPr>
        <w:t>behaviour</w:t>
      </w:r>
      <w:proofErr w:type="spellEnd"/>
      <w:r>
        <w:rPr>
          <w:color w:val="231F20"/>
        </w:rPr>
        <w:t>.</w:t>
      </w:r>
    </w:p>
    <w:p w14:paraId="73F3321B" w14:textId="77777777" w:rsidR="00AA70D5" w:rsidRDefault="00382671" w:rsidP="006A0281">
      <w:pPr>
        <w:pStyle w:val="BodyText"/>
        <w:spacing w:before="114" w:line="254" w:lineRule="auto"/>
        <w:ind w:left="1254"/>
        <w:jc w:val="both"/>
      </w:pPr>
      <w:r>
        <w:rPr>
          <w:color w:val="231F20"/>
        </w:rPr>
        <w:t>We are committed to ensuring that all students who attend our school are kept safe from harm</w:t>
      </w:r>
      <w:r>
        <w:rPr>
          <w:color w:val="231F20"/>
          <w:spacing w:val="-5"/>
        </w:rPr>
        <w:t xml:space="preserve"> </w:t>
      </w:r>
      <w:r>
        <w:rPr>
          <w:color w:val="231F20"/>
        </w:rPr>
        <w:t>and</w:t>
      </w:r>
      <w:r>
        <w:rPr>
          <w:color w:val="231F20"/>
          <w:spacing w:val="-5"/>
        </w:rPr>
        <w:t xml:space="preserve"> </w:t>
      </w:r>
      <w:r>
        <w:rPr>
          <w:color w:val="231F20"/>
        </w:rPr>
        <w:t>that</w:t>
      </w:r>
      <w:r>
        <w:rPr>
          <w:color w:val="231F20"/>
          <w:spacing w:val="-5"/>
        </w:rPr>
        <w:t xml:space="preserve"> </w:t>
      </w:r>
      <w:r>
        <w:rPr>
          <w:color w:val="231F20"/>
        </w:rPr>
        <w:t>the</w:t>
      </w:r>
      <w:r>
        <w:rPr>
          <w:color w:val="231F20"/>
          <w:spacing w:val="-9"/>
        </w:rPr>
        <w:t xml:space="preserve"> </w:t>
      </w:r>
      <w:r>
        <w:rPr>
          <w:color w:val="231F20"/>
        </w:rPr>
        <w:t>wellbeing</w:t>
      </w:r>
      <w:r>
        <w:rPr>
          <w:color w:val="231F20"/>
          <w:spacing w:val="-5"/>
        </w:rPr>
        <w:t xml:space="preserve"> </w:t>
      </w:r>
      <w:r>
        <w:rPr>
          <w:color w:val="231F20"/>
        </w:rPr>
        <w:t>of</w:t>
      </w:r>
      <w:r>
        <w:rPr>
          <w:color w:val="231F20"/>
          <w:spacing w:val="-8"/>
        </w:rPr>
        <w:t xml:space="preserve"> </w:t>
      </w:r>
      <w:r>
        <w:rPr>
          <w:color w:val="231F20"/>
        </w:rPr>
        <w:t>our</w:t>
      </w:r>
      <w:r>
        <w:rPr>
          <w:color w:val="231F20"/>
          <w:spacing w:val="-9"/>
        </w:rPr>
        <w:t xml:space="preserve"> </w:t>
      </w:r>
      <w:r>
        <w:rPr>
          <w:color w:val="231F20"/>
        </w:rPr>
        <w:t>students</w:t>
      </w:r>
      <w:r>
        <w:rPr>
          <w:color w:val="231F20"/>
          <w:spacing w:val="-5"/>
        </w:rPr>
        <w:t xml:space="preserve"> </w:t>
      </w:r>
      <w:r>
        <w:rPr>
          <w:color w:val="231F20"/>
        </w:rPr>
        <w:t>is</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forefront</w:t>
      </w:r>
      <w:r>
        <w:rPr>
          <w:color w:val="231F20"/>
          <w:spacing w:val="-5"/>
        </w:rPr>
        <w:t xml:space="preserve"> </w:t>
      </w:r>
      <w:r>
        <w:rPr>
          <w:color w:val="231F20"/>
        </w:rPr>
        <w:t>of</w:t>
      </w:r>
      <w:r>
        <w:rPr>
          <w:color w:val="231F20"/>
          <w:spacing w:val="-8"/>
        </w:rPr>
        <w:t xml:space="preserve"> </w:t>
      </w:r>
      <w:r>
        <w:rPr>
          <w:color w:val="231F20"/>
        </w:rPr>
        <w:t>everything</w:t>
      </w:r>
      <w:r>
        <w:rPr>
          <w:color w:val="231F20"/>
          <w:spacing w:val="-5"/>
        </w:rPr>
        <w:t xml:space="preserve"> </w:t>
      </w:r>
      <w:r>
        <w:rPr>
          <w:color w:val="231F20"/>
        </w:rPr>
        <w:t>that</w:t>
      </w:r>
      <w:r>
        <w:rPr>
          <w:color w:val="231F20"/>
          <w:spacing w:val="-9"/>
        </w:rPr>
        <w:t xml:space="preserve"> </w:t>
      </w:r>
      <w:r>
        <w:rPr>
          <w:color w:val="231F20"/>
        </w:rPr>
        <w:t>we</w:t>
      </w:r>
      <w:r>
        <w:rPr>
          <w:color w:val="231F20"/>
          <w:spacing w:val="-5"/>
        </w:rPr>
        <w:t xml:space="preserve"> </w:t>
      </w:r>
      <w:r>
        <w:rPr>
          <w:color w:val="231F20"/>
        </w:rPr>
        <w:t>do.</w:t>
      </w:r>
      <w:r>
        <w:rPr>
          <w:color w:val="231F20"/>
          <w:spacing w:val="-9"/>
        </w:rPr>
        <w:t xml:space="preserve"> </w:t>
      </w:r>
      <w:r>
        <w:rPr>
          <w:color w:val="231F20"/>
        </w:rPr>
        <w:t xml:space="preserve">We </w:t>
      </w:r>
      <w:proofErr w:type="spellStart"/>
      <w:r>
        <w:rPr>
          <w:color w:val="231F20"/>
        </w:rPr>
        <w:t>recognise</w:t>
      </w:r>
      <w:proofErr w:type="spellEnd"/>
      <w:r>
        <w:rPr>
          <w:color w:val="231F20"/>
        </w:rPr>
        <w:t xml:space="preserve"> the negative impact that bullying </w:t>
      </w:r>
      <w:proofErr w:type="spellStart"/>
      <w:r>
        <w:rPr>
          <w:color w:val="231F20"/>
        </w:rPr>
        <w:t>behaviour</w:t>
      </w:r>
      <w:proofErr w:type="spellEnd"/>
      <w:r>
        <w:rPr>
          <w:color w:val="231F20"/>
          <w:spacing w:val="-3"/>
        </w:rPr>
        <w:t xml:space="preserve"> </w:t>
      </w:r>
      <w:r>
        <w:rPr>
          <w:color w:val="231F20"/>
        </w:rPr>
        <w:t>can have on the lives of</w:t>
      </w:r>
      <w:r>
        <w:rPr>
          <w:color w:val="231F20"/>
          <w:spacing w:val="-2"/>
        </w:rPr>
        <w:t xml:space="preserve"> </w:t>
      </w:r>
      <w:r>
        <w:rPr>
          <w:color w:val="231F20"/>
        </w:rPr>
        <w:t>our</w:t>
      </w:r>
      <w:r>
        <w:rPr>
          <w:color w:val="231F20"/>
          <w:spacing w:val="-3"/>
        </w:rPr>
        <w:t xml:space="preserve"> </w:t>
      </w:r>
      <w:r>
        <w:rPr>
          <w:color w:val="231F20"/>
        </w:rPr>
        <w:t xml:space="preserve">students and we are fully committed to preventing and addressing bullying </w:t>
      </w:r>
      <w:proofErr w:type="spellStart"/>
      <w:r>
        <w:rPr>
          <w:color w:val="231F20"/>
        </w:rPr>
        <w:t>behaviour</w:t>
      </w:r>
      <w:proofErr w:type="spellEnd"/>
      <w:r>
        <w:rPr>
          <w:color w:val="231F20"/>
        </w:rPr>
        <w:t>.</w:t>
      </w:r>
    </w:p>
    <w:p w14:paraId="53D62407" w14:textId="77777777" w:rsidR="00AA70D5" w:rsidRDefault="00382671" w:rsidP="006A0281">
      <w:pPr>
        <w:pStyle w:val="BodyText"/>
        <w:spacing w:before="114" w:line="254" w:lineRule="auto"/>
        <w:ind w:left="1254" w:right="124"/>
        <w:jc w:val="both"/>
      </w:pPr>
      <w:r>
        <w:rPr>
          <w:color w:val="231F20"/>
        </w:rPr>
        <w:t>We confirm that</w:t>
      </w:r>
      <w:r>
        <w:rPr>
          <w:color w:val="231F20"/>
          <w:spacing w:val="-2"/>
        </w:rPr>
        <w:t xml:space="preserve"> </w:t>
      </w:r>
      <w:r>
        <w:rPr>
          <w:color w:val="231F20"/>
        </w:rPr>
        <w:t>we</w:t>
      </w:r>
      <w:r>
        <w:rPr>
          <w:color w:val="231F20"/>
          <w:spacing w:val="-2"/>
        </w:rPr>
        <w:t xml:space="preserve"> </w:t>
      </w:r>
      <w:r>
        <w:rPr>
          <w:color w:val="231F20"/>
        </w:rPr>
        <w:t>will, in accordance</w:t>
      </w:r>
      <w:r>
        <w:rPr>
          <w:color w:val="231F20"/>
          <w:spacing w:val="-2"/>
        </w:rPr>
        <w:t xml:space="preserve"> </w:t>
      </w:r>
      <w:r>
        <w:rPr>
          <w:color w:val="231F20"/>
        </w:rPr>
        <w:t>with our</w:t>
      </w:r>
      <w:r>
        <w:rPr>
          <w:color w:val="231F20"/>
          <w:spacing w:val="-2"/>
        </w:rPr>
        <w:t xml:space="preserve"> </w:t>
      </w:r>
      <w:r>
        <w:rPr>
          <w:color w:val="231F20"/>
        </w:rPr>
        <w:t>obligations under</w:t>
      </w:r>
      <w:r>
        <w:rPr>
          <w:color w:val="231F20"/>
          <w:spacing w:val="-2"/>
        </w:rPr>
        <w:t xml:space="preserve"> </w:t>
      </w:r>
      <w:r>
        <w:rPr>
          <w:color w:val="231F20"/>
        </w:rPr>
        <w:t>equality</w:t>
      </w:r>
      <w:r>
        <w:rPr>
          <w:color w:val="231F20"/>
          <w:spacing w:val="-3"/>
        </w:rPr>
        <w:t xml:space="preserve"> </w:t>
      </w:r>
      <w:r>
        <w:rPr>
          <w:color w:val="231F20"/>
        </w:rPr>
        <w:t>legislation, take all</w:t>
      </w:r>
      <w:r>
        <w:rPr>
          <w:color w:val="231F20"/>
          <w:spacing w:val="-5"/>
        </w:rPr>
        <w:t xml:space="preserve"> </w:t>
      </w:r>
      <w:r>
        <w:rPr>
          <w:color w:val="231F20"/>
        </w:rPr>
        <w:t>such</w:t>
      </w:r>
      <w:r>
        <w:rPr>
          <w:color w:val="231F20"/>
          <w:spacing w:val="-5"/>
        </w:rPr>
        <w:t xml:space="preserve"> </w:t>
      </w:r>
      <w:r>
        <w:rPr>
          <w:color w:val="231F20"/>
        </w:rPr>
        <w:t>steps</w:t>
      </w:r>
      <w:r>
        <w:rPr>
          <w:color w:val="231F20"/>
          <w:spacing w:val="-5"/>
        </w:rPr>
        <w:t xml:space="preserve"> </w:t>
      </w:r>
      <w:r>
        <w:rPr>
          <w:color w:val="231F20"/>
        </w:rPr>
        <w:t>that</w:t>
      </w:r>
      <w:r>
        <w:rPr>
          <w:color w:val="231F20"/>
          <w:spacing w:val="-5"/>
        </w:rPr>
        <w:t xml:space="preserve"> </w:t>
      </w:r>
      <w:r>
        <w:rPr>
          <w:color w:val="231F20"/>
        </w:rPr>
        <w:t>are</w:t>
      </w:r>
      <w:r>
        <w:rPr>
          <w:color w:val="231F20"/>
          <w:spacing w:val="-5"/>
        </w:rPr>
        <w:t xml:space="preserve"> </w:t>
      </w:r>
      <w:r>
        <w:rPr>
          <w:color w:val="231F20"/>
        </w:rPr>
        <w:t>reasonably</w:t>
      </w:r>
      <w:r>
        <w:rPr>
          <w:color w:val="231F20"/>
          <w:spacing w:val="-11"/>
        </w:rPr>
        <w:t xml:space="preserve"> </w:t>
      </w:r>
      <w:r>
        <w:rPr>
          <w:color w:val="231F20"/>
        </w:rPr>
        <w:t>practicable</w:t>
      </w:r>
      <w:r>
        <w:rPr>
          <w:color w:val="231F20"/>
          <w:spacing w:val="-5"/>
        </w:rPr>
        <w:t xml:space="preserve"> </w:t>
      </w:r>
      <w:r>
        <w:rPr>
          <w:color w:val="231F20"/>
        </w:rPr>
        <w:t>to</w:t>
      </w:r>
      <w:r>
        <w:rPr>
          <w:color w:val="231F20"/>
          <w:spacing w:val="-5"/>
        </w:rPr>
        <w:t xml:space="preserve"> </w:t>
      </w:r>
      <w:r>
        <w:rPr>
          <w:color w:val="231F20"/>
        </w:rPr>
        <w:t>prevent</w:t>
      </w:r>
      <w:r>
        <w:rPr>
          <w:color w:val="231F20"/>
          <w:spacing w:val="-5"/>
        </w:rPr>
        <w:t xml:space="preserve"> </w:t>
      </w:r>
      <w:r>
        <w:rPr>
          <w:color w:val="231F20"/>
        </w:rPr>
        <w:t>the</w:t>
      </w:r>
      <w:r>
        <w:rPr>
          <w:color w:val="231F20"/>
          <w:spacing w:val="-5"/>
        </w:rPr>
        <w:t xml:space="preserve"> </w:t>
      </w:r>
      <w:r>
        <w:rPr>
          <w:color w:val="231F20"/>
        </w:rPr>
        <w:t>harassment</w:t>
      </w:r>
      <w:r>
        <w:rPr>
          <w:color w:val="231F20"/>
          <w:spacing w:val="-5"/>
        </w:rPr>
        <w:t xml:space="preserve"> </w:t>
      </w:r>
      <w:r>
        <w:rPr>
          <w:color w:val="231F20"/>
        </w:rPr>
        <w:t>of</w:t>
      </w:r>
      <w:r>
        <w:rPr>
          <w:color w:val="231F20"/>
          <w:spacing w:val="-9"/>
        </w:rPr>
        <w:t xml:space="preserve"> </w:t>
      </w:r>
      <w:r>
        <w:rPr>
          <w:color w:val="231F20"/>
        </w:rPr>
        <w:t>students</w:t>
      </w:r>
      <w:r>
        <w:rPr>
          <w:color w:val="231F20"/>
          <w:spacing w:val="-5"/>
        </w:rPr>
        <w:t xml:space="preserve"> </w:t>
      </w:r>
      <w:r>
        <w:rPr>
          <w:color w:val="231F20"/>
        </w:rPr>
        <w:t>or</w:t>
      </w:r>
      <w:r>
        <w:rPr>
          <w:color w:val="231F20"/>
          <w:spacing w:val="-10"/>
        </w:rPr>
        <w:t xml:space="preserve"> </w:t>
      </w:r>
      <w:r>
        <w:rPr>
          <w:color w:val="231F20"/>
        </w:rPr>
        <w:t xml:space="preserve">staﬀ on any of the nine grounds specified: gender, civil status, family status, sexual orientation, religion, age, disability, race and membership of the </w:t>
      </w:r>
      <w:proofErr w:type="spellStart"/>
      <w:r>
        <w:rPr>
          <w:color w:val="231F20"/>
        </w:rPr>
        <w:t>Traveller</w:t>
      </w:r>
      <w:proofErr w:type="spellEnd"/>
      <w:r>
        <w:rPr>
          <w:color w:val="231F20"/>
        </w:rPr>
        <w:t xml:space="preserve"> community.</w:t>
      </w:r>
    </w:p>
    <w:p w14:paraId="593101E0" w14:textId="77777777" w:rsidR="00AA70D5" w:rsidRDefault="00AA70D5" w:rsidP="006A0281">
      <w:pPr>
        <w:pStyle w:val="BodyText"/>
        <w:spacing w:before="204"/>
        <w:jc w:val="both"/>
      </w:pPr>
    </w:p>
    <w:p w14:paraId="4821C657" w14:textId="77777777" w:rsidR="00AA70D5" w:rsidRDefault="00382671" w:rsidP="006A0281">
      <w:pPr>
        <w:pStyle w:val="Heading1"/>
        <w:jc w:val="both"/>
      </w:pPr>
      <w:r>
        <w:rPr>
          <w:color w:val="005951"/>
        </w:rPr>
        <w:t>Definition</w:t>
      </w:r>
      <w:r>
        <w:rPr>
          <w:color w:val="005951"/>
          <w:spacing w:val="-5"/>
        </w:rPr>
        <w:t xml:space="preserve"> </w:t>
      </w:r>
      <w:r>
        <w:rPr>
          <w:color w:val="005951"/>
        </w:rPr>
        <w:t>of</w:t>
      </w:r>
      <w:r>
        <w:rPr>
          <w:color w:val="005951"/>
          <w:spacing w:val="-8"/>
        </w:rPr>
        <w:t xml:space="preserve"> </w:t>
      </w:r>
      <w:r>
        <w:rPr>
          <w:color w:val="005951"/>
          <w:spacing w:val="-2"/>
        </w:rPr>
        <w:t>bullying</w:t>
      </w:r>
    </w:p>
    <w:p w14:paraId="52C2DAE2" w14:textId="77777777" w:rsidR="00AA70D5" w:rsidRDefault="00382671" w:rsidP="006A0281">
      <w:pPr>
        <w:spacing w:before="121" w:line="254" w:lineRule="auto"/>
        <w:ind w:left="1254" w:right="124"/>
        <w:jc w:val="both"/>
      </w:pPr>
      <w:r>
        <w:rPr>
          <w:color w:val="231F20"/>
        </w:rPr>
        <w:t xml:space="preserve">Bullying is defined in </w:t>
      </w:r>
      <w:proofErr w:type="spellStart"/>
      <w:r>
        <w:rPr>
          <w:i/>
          <w:color w:val="231F20"/>
        </w:rPr>
        <w:t>Cineáltas</w:t>
      </w:r>
      <w:proofErr w:type="spellEnd"/>
      <w:r>
        <w:rPr>
          <w:i/>
          <w:color w:val="231F20"/>
        </w:rPr>
        <w:t>:</w:t>
      </w:r>
      <w:r>
        <w:rPr>
          <w:i/>
          <w:color w:val="231F20"/>
          <w:spacing w:val="-2"/>
        </w:rPr>
        <w:t xml:space="preserve"> </w:t>
      </w:r>
      <w:r>
        <w:rPr>
          <w:i/>
          <w:color w:val="231F20"/>
        </w:rPr>
        <w:t xml:space="preserve">Action Plan on Bullying </w:t>
      </w:r>
      <w:r>
        <w:rPr>
          <w:color w:val="231F20"/>
        </w:rPr>
        <w:t xml:space="preserve">and </w:t>
      </w:r>
      <w:proofErr w:type="spellStart"/>
      <w:r>
        <w:rPr>
          <w:i/>
          <w:color w:val="231F20"/>
        </w:rPr>
        <w:t>Bí</w:t>
      </w:r>
      <w:proofErr w:type="spellEnd"/>
      <w:r>
        <w:rPr>
          <w:i/>
          <w:color w:val="231F20"/>
        </w:rPr>
        <w:t xml:space="preserve"> </w:t>
      </w:r>
      <w:proofErr w:type="spellStart"/>
      <w:r>
        <w:rPr>
          <w:i/>
          <w:color w:val="231F20"/>
        </w:rPr>
        <w:t>Cineálta</w:t>
      </w:r>
      <w:proofErr w:type="spellEnd"/>
      <w:r>
        <w:rPr>
          <w:i/>
          <w:color w:val="231F20"/>
        </w:rPr>
        <w:t>: Procedures to Prevent and</w:t>
      </w:r>
      <w:r>
        <w:rPr>
          <w:i/>
          <w:color w:val="231F20"/>
          <w:spacing w:val="-1"/>
        </w:rPr>
        <w:t xml:space="preserve"> </w:t>
      </w:r>
      <w:r>
        <w:rPr>
          <w:i/>
          <w:color w:val="231F20"/>
        </w:rPr>
        <w:t xml:space="preserve">Address Bullying </w:t>
      </w:r>
      <w:proofErr w:type="spellStart"/>
      <w:r>
        <w:rPr>
          <w:i/>
          <w:color w:val="231F20"/>
        </w:rPr>
        <w:t>Behaviour</w:t>
      </w:r>
      <w:proofErr w:type="spellEnd"/>
      <w:r>
        <w:rPr>
          <w:i/>
          <w:color w:val="231F20"/>
        </w:rPr>
        <w:t xml:space="preserve"> for Primary and Post-Primary Schools </w:t>
      </w:r>
      <w:r>
        <w:rPr>
          <w:color w:val="231F20"/>
        </w:rPr>
        <w:t xml:space="preserve">as </w:t>
      </w:r>
      <w:r w:rsidRPr="00FD0B8A">
        <w:rPr>
          <w:color w:val="231F20"/>
          <w:u w:val="single"/>
        </w:rPr>
        <w:t xml:space="preserve">targeted </w:t>
      </w:r>
      <w:proofErr w:type="spellStart"/>
      <w:r w:rsidRPr="00FD0B8A">
        <w:rPr>
          <w:color w:val="231F20"/>
          <w:u w:val="single"/>
        </w:rPr>
        <w:t>behaviour</w:t>
      </w:r>
      <w:proofErr w:type="spellEnd"/>
      <w:r>
        <w:rPr>
          <w:color w:val="231F20"/>
        </w:rPr>
        <w:t>, online</w:t>
      </w:r>
      <w:r>
        <w:rPr>
          <w:color w:val="231F20"/>
          <w:spacing w:val="-4"/>
        </w:rPr>
        <w:t xml:space="preserve"> </w:t>
      </w:r>
      <w:r>
        <w:rPr>
          <w:color w:val="231F20"/>
        </w:rPr>
        <w:t>or</w:t>
      </w:r>
      <w:r>
        <w:rPr>
          <w:color w:val="231F20"/>
          <w:spacing w:val="-9"/>
        </w:rPr>
        <w:t xml:space="preserve"> </w:t>
      </w:r>
      <w:r>
        <w:rPr>
          <w:color w:val="231F20"/>
        </w:rPr>
        <w:t>oﬄine</w:t>
      </w:r>
      <w:r>
        <w:rPr>
          <w:color w:val="231F20"/>
          <w:spacing w:val="-4"/>
        </w:rPr>
        <w:t xml:space="preserve"> </w:t>
      </w:r>
      <w:r>
        <w:rPr>
          <w:color w:val="231F20"/>
        </w:rPr>
        <w:t>that</w:t>
      </w:r>
      <w:r>
        <w:rPr>
          <w:color w:val="231F20"/>
          <w:spacing w:val="-4"/>
        </w:rPr>
        <w:t xml:space="preserve"> </w:t>
      </w:r>
      <w:r>
        <w:rPr>
          <w:color w:val="231F20"/>
        </w:rPr>
        <w:t>causes</w:t>
      </w:r>
      <w:r>
        <w:rPr>
          <w:color w:val="231F20"/>
          <w:spacing w:val="-4"/>
        </w:rPr>
        <w:t xml:space="preserve"> </w:t>
      </w:r>
      <w:r>
        <w:rPr>
          <w:color w:val="231F20"/>
        </w:rPr>
        <w:t>harm.</w:t>
      </w:r>
      <w:r>
        <w:rPr>
          <w:color w:val="231F20"/>
          <w:spacing w:val="-11"/>
        </w:rPr>
        <w:t xml:space="preserve"> </w:t>
      </w:r>
      <w:r>
        <w:rPr>
          <w:color w:val="231F20"/>
        </w:rPr>
        <w:t>The</w:t>
      </w:r>
      <w:r>
        <w:rPr>
          <w:color w:val="231F20"/>
          <w:spacing w:val="-4"/>
        </w:rPr>
        <w:t xml:space="preserve"> </w:t>
      </w:r>
      <w:r>
        <w:rPr>
          <w:color w:val="231F20"/>
        </w:rPr>
        <w:t>harm</w:t>
      </w:r>
      <w:r>
        <w:rPr>
          <w:color w:val="231F20"/>
          <w:spacing w:val="-4"/>
        </w:rPr>
        <w:t xml:space="preserve"> </w:t>
      </w:r>
      <w:r>
        <w:rPr>
          <w:color w:val="231F20"/>
        </w:rPr>
        <w:t>caused</w:t>
      </w:r>
      <w:r>
        <w:rPr>
          <w:color w:val="231F20"/>
          <w:spacing w:val="-4"/>
        </w:rPr>
        <w:t xml:space="preserve"> </w:t>
      </w:r>
      <w:r>
        <w:rPr>
          <w:color w:val="231F20"/>
        </w:rPr>
        <w:t>can</w:t>
      </w:r>
      <w:r>
        <w:rPr>
          <w:color w:val="231F20"/>
          <w:spacing w:val="-4"/>
        </w:rPr>
        <w:t xml:space="preserve"> </w:t>
      </w:r>
      <w:r>
        <w:rPr>
          <w:color w:val="231F20"/>
        </w:rPr>
        <w:t>be</w:t>
      </w:r>
      <w:r>
        <w:rPr>
          <w:color w:val="231F20"/>
          <w:spacing w:val="-4"/>
        </w:rPr>
        <w:t xml:space="preserve"> </w:t>
      </w:r>
      <w:r>
        <w:rPr>
          <w:color w:val="231F20"/>
        </w:rPr>
        <w:t>physical,</w:t>
      </w:r>
      <w:r>
        <w:rPr>
          <w:color w:val="231F20"/>
          <w:spacing w:val="-4"/>
        </w:rPr>
        <w:t xml:space="preserve"> </w:t>
      </w:r>
      <w:r>
        <w:rPr>
          <w:color w:val="231F20"/>
        </w:rPr>
        <w:t>social</w:t>
      </w:r>
      <w:r>
        <w:rPr>
          <w:color w:val="231F20"/>
          <w:spacing w:val="-4"/>
        </w:rPr>
        <w:t xml:space="preserve"> </w:t>
      </w:r>
      <w:r>
        <w:rPr>
          <w:color w:val="231F20"/>
        </w:rPr>
        <w:t>and/or</w:t>
      </w:r>
      <w:r>
        <w:rPr>
          <w:color w:val="231F20"/>
          <w:spacing w:val="-9"/>
        </w:rPr>
        <w:t xml:space="preserve"> </w:t>
      </w:r>
      <w:r>
        <w:rPr>
          <w:color w:val="231F20"/>
        </w:rPr>
        <w:t xml:space="preserve">emotional in nature. Bullying </w:t>
      </w:r>
      <w:proofErr w:type="spellStart"/>
      <w:r>
        <w:rPr>
          <w:color w:val="231F20"/>
        </w:rPr>
        <w:t>behaviour</w:t>
      </w:r>
      <w:proofErr w:type="spellEnd"/>
      <w:r>
        <w:rPr>
          <w:color w:val="231F20"/>
        </w:rPr>
        <w:t xml:space="preserve"> is </w:t>
      </w:r>
      <w:r w:rsidRPr="00FD0B8A">
        <w:rPr>
          <w:color w:val="231F20"/>
          <w:u w:val="single"/>
        </w:rPr>
        <w:t>repeated</w:t>
      </w:r>
      <w:r>
        <w:rPr>
          <w:color w:val="231F20"/>
        </w:rPr>
        <w:t xml:space="preserve"> over</w:t>
      </w:r>
      <w:r>
        <w:rPr>
          <w:color w:val="231F20"/>
          <w:spacing w:val="-1"/>
        </w:rPr>
        <w:t xml:space="preserve"> </w:t>
      </w:r>
      <w:r>
        <w:rPr>
          <w:color w:val="231F20"/>
        </w:rPr>
        <w:t xml:space="preserve">time and involves an </w:t>
      </w:r>
      <w:r w:rsidRPr="00FD0B8A">
        <w:rPr>
          <w:color w:val="231F20"/>
          <w:u w:val="single"/>
        </w:rPr>
        <w:t>imbalance of power</w:t>
      </w:r>
      <w:r>
        <w:rPr>
          <w:color w:val="231F20"/>
        </w:rPr>
        <w:t xml:space="preserve"> in relationships between two people or groups of people in society. The detailed definition is provided in Chapter 2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p w14:paraId="185403CB" w14:textId="77777777" w:rsidR="00AA70D5" w:rsidRDefault="00382671" w:rsidP="006A0281">
      <w:pPr>
        <w:pStyle w:val="BodyText"/>
        <w:spacing w:before="115" w:line="254" w:lineRule="auto"/>
        <w:ind w:left="1254"/>
        <w:jc w:val="both"/>
      </w:pPr>
      <w:r>
        <w:rPr>
          <w:color w:val="231F20"/>
        </w:rPr>
        <w:t>Each</w:t>
      </w:r>
      <w:r>
        <w:rPr>
          <w:color w:val="231F20"/>
          <w:spacing w:val="-4"/>
        </w:rPr>
        <w:t xml:space="preserve"> </w:t>
      </w:r>
      <w:r>
        <w:rPr>
          <w:color w:val="231F20"/>
        </w:rPr>
        <w:t>school</w:t>
      </w:r>
      <w:r>
        <w:rPr>
          <w:color w:val="231F20"/>
          <w:spacing w:val="-4"/>
        </w:rPr>
        <w:t xml:space="preserve"> </w:t>
      </w:r>
      <w:r>
        <w:rPr>
          <w:color w:val="231F20"/>
        </w:rPr>
        <w:t>is</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develop</w:t>
      </w:r>
      <w:r>
        <w:rPr>
          <w:color w:val="231F20"/>
          <w:spacing w:val="-4"/>
        </w:rPr>
        <w:t xml:space="preserve"> </w:t>
      </w:r>
      <w:r>
        <w:rPr>
          <w:color w:val="231F20"/>
        </w:rPr>
        <w:t>and</w:t>
      </w:r>
      <w:r>
        <w:rPr>
          <w:color w:val="231F20"/>
          <w:spacing w:val="-4"/>
        </w:rPr>
        <w:t xml:space="preserve"> </w:t>
      </w:r>
      <w:r>
        <w:rPr>
          <w:color w:val="231F20"/>
        </w:rPr>
        <w:t>implement</w:t>
      </w:r>
      <w:r>
        <w:rPr>
          <w:color w:val="231F20"/>
          <w:spacing w:val="-4"/>
        </w:rPr>
        <w:t xml:space="preserve"> </w:t>
      </w:r>
      <w:r>
        <w:rPr>
          <w:color w:val="231F20"/>
        </w:rPr>
        <w:t>a</w:t>
      </w:r>
      <w:r>
        <w:rPr>
          <w:color w:val="231F20"/>
          <w:spacing w:val="-4"/>
        </w:rPr>
        <w:t xml:space="preserve"> </w:t>
      </w:r>
      <w:proofErr w:type="spellStart"/>
      <w:r>
        <w:rPr>
          <w:color w:val="231F20"/>
        </w:rPr>
        <w:t>Bí</w:t>
      </w:r>
      <w:proofErr w:type="spellEnd"/>
      <w:r>
        <w:rPr>
          <w:color w:val="231F20"/>
          <w:spacing w:val="-4"/>
        </w:rPr>
        <w:t xml:space="preserve"> </w:t>
      </w:r>
      <w:proofErr w:type="spellStart"/>
      <w:r>
        <w:rPr>
          <w:color w:val="231F20"/>
        </w:rPr>
        <w:t>Cineálta</w:t>
      </w:r>
      <w:proofErr w:type="spellEnd"/>
      <w:r>
        <w:rPr>
          <w:color w:val="231F20"/>
          <w:spacing w:val="-4"/>
        </w:rPr>
        <w:t xml:space="preserve"> </w:t>
      </w:r>
      <w:r>
        <w:rPr>
          <w:color w:val="231F20"/>
        </w:rPr>
        <w:t>policy</w:t>
      </w:r>
      <w:r>
        <w:rPr>
          <w:color w:val="231F20"/>
          <w:spacing w:val="-10"/>
        </w:rPr>
        <w:t xml:space="preserve"> </w:t>
      </w:r>
      <w:r>
        <w:rPr>
          <w:color w:val="231F20"/>
        </w:rPr>
        <w:t>that</w:t>
      </w:r>
      <w:r>
        <w:rPr>
          <w:color w:val="231F20"/>
          <w:spacing w:val="-4"/>
        </w:rPr>
        <w:t xml:space="preserve"> </w:t>
      </w:r>
      <w:r>
        <w:rPr>
          <w:color w:val="231F20"/>
        </w:rPr>
        <w:t>sets</w:t>
      </w:r>
      <w:r>
        <w:rPr>
          <w:color w:val="231F20"/>
          <w:spacing w:val="-4"/>
        </w:rPr>
        <w:t xml:space="preserve"> </w:t>
      </w:r>
      <w:r>
        <w:rPr>
          <w:color w:val="231F20"/>
        </w:rPr>
        <w:t>out</w:t>
      </w:r>
      <w:r>
        <w:rPr>
          <w:color w:val="231F20"/>
          <w:spacing w:val="-4"/>
        </w:rPr>
        <w:t xml:space="preserve"> </w:t>
      </w:r>
      <w:r>
        <w:rPr>
          <w:color w:val="231F20"/>
        </w:rPr>
        <w:t>how</w:t>
      </w:r>
      <w:r>
        <w:rPr>
          <w:color w:val="231F20"/>
          <w:spacing w:val="-9"/>
        </w:rPr>
        <w:t xml:space="preserve"> </w:t>
      </w:r>
      <w:r>
        <w:rPr>
          <w:color w:val="231F20"/>
        </w:rPr>
        <w:t xml:space="preserve">the school community prevents and addresses bullying </w:t>
      </w:r>
      <w:proofErr w:type="spellStart"/>
      <w:r>
        <w:rPr>
          <w:color w:val="231F20"/>
        </w:rPr>
        <w:t>behaviour</w:t>
      </w:r>
      <w:proofErr w:type="spellEnd"/>
      <w:r>
        <w:rPr>
          <w:color w:val="231F20"/>
        </w:rPr>
        <w:t xml:space="preserve">. Strategies to deal with inappropriate </w:t>
      </w:r>
      <w:proofErr w:type="spellStart"/>
      <w:r>
        <w:rPr>
          <w:color w:val="231F20"/>
        </w:rPr>
        <w:t>behaviour</w:t>
      </w:r>
      <w:proofErr w:type="spellEnd"/>
      <w:r>
        <w:rPr>
          <w:color w:val="231F20"/>
        </w:rPr>
        <w:t xml:space="preserve"> that is not bullying </w:t>
      </w:r>
      <w:proofErr w:type="spellStart"/>
      <w:r>
        <w:rPr>
          <w:color w:val="231F20"/>
        </w:rPr>
        <w:t>behaviour</w:t>
      </w:r>
      <w:proofErr w:type="spellEnd"/>
      <w:r>
        <w:rPr>
          <w:color w:val="231F20"/>
        </w:rPr>
        <w:t xml:space="preserve"> are provided for</w:t>
      </w:r>
      <w:r>
        <w:rPr>
          <w:color w:val="231F20"/>
          <w:spacing w:val="-2"/>
        </w:rPr>
        <w:t xml:space="preserve"> </w:t>
      </w:r>
      <w:r>
        <w:rPr>
          <w:color w:val="231F20"/>
        </w:rPr>
        <w:t xml:space="preserve">within the school’s Code of </w:t>
      </w:r>
      <w:proofErr w:type="spellStart"/>
      <w:r>
        <w:rPr>
          <w:color w:val="231F20"/>
        </w:rPr>
        <w:t>Behaviour</w:t>
      </w:r>
      <w:proofErr w:type="spellEnd"/>
      <w:r>
        <w:rPr>
          <w:color w:val="231F20"/>
        </w:rPr>
        <w:t>.</w:t>
      </w:r>
    </w:p>
    <w:p w14:paraId="6A22479A" w14:textId="77777777" w:rsidR="00AA70D5" w:rsidRDefault="00AA70D5">
      <w:pPr>
        <w:spacing w:line="254" w:lineRule="auto"/>
        <w:sectPr w:rsidR="00AA70D5">
          <w:footerReference w:type="even" r:id="rId7"/>
          <w:footerReference w:type="default" r:id="rId8"/>
          <w:type w:val="continuous"/>
          <w:pgSz w:w="11910" w:h="16840"/>
          <w:pgMar w:top="1020" w:right="900" w:bottom="1300" w:left="900" w:header="0" w:footer="1104" w:gutter="0"/>
          <w:pgNumType w:start="1"/>
          <w:cols w:space="720"/>
        </w:sectPr>
      </w:pPr>
    </w:p>
    <w:p w14:paraId="4021DC60" w14:textId="77777777" w:rsidR="00AA70D5" w:rsidRDefault="00382671">
      <w:pPr>
        <w:pStyle w:val="Heading1"/>
        <w:spacing w:before="111" w:line="216" w:lineRule="auto"/>
        <w:ind w:left="120" w:right="913"/>
      </w:pPr>
      <w:r>
        <w:rPr>
          <w:color w:val="005951"/>
        </w:rPr>
        <w:lastRenderedPageBreak/>
        <w:t>Section</w:t>
      </w:r>
      <w:r>
        <w:rPr>
          <w:color w:val="005951"/>
          <w:spacing w:val="-16"/>
        </w:rPr>
        <w:t xml:space="preserve"> </w:t>
      </w:r>
      <w:r>
        <w:rPr>
          <w:color w:val="005951"/>
        </w:rPr>
        <w:t>A:</w:t>
      </w:r>
      <w:r>
        <w:rPr>
          <w:color w:val="005951"/>
          <w:spacing w:val="-8"/>
        </w:rPr>
        <w:t xml:space="preserve"> </w:t>
      </w:r>
      <w:r>
        <w:rPr>
          <w:color w:val="005951"/>
        </w:rPr>
        <w:t>Development/review</w:t>
      </w:r>
      <w:r>
        <w:rPr>
          <w:color w:val="005951"/>
          <w:spacing w:val="-13"/>
        </w:rPr>
        <w:t xml:space="preserve"> </w:t>
      </w:r>
      <w:r>
        <w:rPr>
          <w:color w:val="005951"/>
        </w:rPr>
        <w:t>of</w:t>
      </w:r>
      <w:r>
        <w:rPr>
          <w:color w:val="005951"/>
          <w:spacing w:val="-12"/>
        </w:rPr>
        <w:t xml:space="preserve"> </w:t>
      </w:r>
      <w:r>
        <w:rPr>
          <w:color w:val="005951"/>
        </w:rPr>
        <w:t>our</w:t>
      </w:r>
      <w:r>
        <w:rPr>
          <w:color w:val="005951"/>
          <w:spacing w:val="-13"/>
        </w:rPr>
        <w:t xml:space="preserve"> </w:t>
      </w:r>
      <w:proofErr w:type="spellStart"/>
      <w:r>
        <w:rPr>
          <w:color w:val="005951"/>
        </w:rPr>
        <w:t>Bí</w:t>
      </w:r>
      <w:proofErr w:type="spellEnd"/>
      <w:r>
        <w:rPr>
          <w:color w:val="005951"/>
          <w:spacing w:val="-8"/>
        </w:rPr>
        <w:t xml:space="preserve"> </w:t>
      </w:r>
      <w:proofErr w:type="spellStart"/>
      <w:r>
        <w:rPr>
          <w:color w:val="005951"/>
        </w:rPr>
        <w:t>Cineálta</w:t>
      </w:r>
      <w:proofErr w:type="spellEnd"/>
      <w:r>
        <w:rPr>
          <w:color w:val="005951"/>
          <w:spacing w:val="-8"/>
        </w:rPr>
        <w:t xml:space="preserve"> </w:t>
      </w:r>
      <w:r>
        <w:rPr>
          <w:color w:val="005951"/>
        </w:rPr>
        <w:t>policy</w:t>
      </w:r>
      <w:r>
        <w:rPr>
          <w:color w:val="005951"/>
          <w:spacing w:val="-14"/>
        </w:rPr>
        <w:t xml:space="preserve"> </w:t>
      </w:r>
      <w:r>
        <w:rPr>
          <w:color w:val="005951"/>
        </w:rPr>
        <w:t>to</w:t>
      </w:r>
      <w:r>
        <w:rPr>
          <w:color w:val="005951"/>
          <w:spacing w:val="-8"/>
        </w:rPr>
        <w:t xml:space="preserve"> </w:t>
      </w:r>
      <w:r>
        <w:rPr>
          <w:color w:val="005951"/>
        </w:rPr>
        <w:t>prevent</w:t>
      </w:r>
      <w:r>
        <w:rPr>
          <w:color w:val="005951"/>
          <w:spacing w:val="-9"/>
        </w:rPr>
        <w:t xml:space="preserve"> </w:t>
      </w:r>
      <w:r>
        <w:rPr>
          <w:color w:val="005951"/>
        </w:rPr>
        <w:t xml:space="preserve">and address bullying </w:t>
      </w:r>
      <w:proofErr w:type="spellStart"/>
      <w:r>
        <w:rPr>
          <w:color w:val="005951"/>
        </w:rPr>
        <w:t>behaviour</w:t>
      </w:r>
      <w:proofErr w:type="spellEnd"/>
    </w:p>
    <w:p w14:paraId="6E102B42" w14:textId="77777777" w:rsidR="00AA70D5" w:rsidRDefault="00382671">
      <w:pPr>
        <w:pStyle w:val="BodyText"/>
        <w:spacing w:before="125" w:line="254" w:lineRule="auto"/>
        <w:ind w:left="120"/>
      </w:pPr>
      <w:r>
        <w:rPr>
          <w:color w:val="231F20"/>
        </w:rPr>
        <w:t>All</w:t>
      </w:r>
      <w:r>
        <w:rPr>
          <w:color w:val="231F20"/>
          <w:spacing w:val="-4"/>
        </w:rPr>
        <w:t xml:space="preserve"> </w:t>
      </w:r>
      <w:r>
        <w:rPr>
          <w:color w:val="231F20"/>
        </w:rPr>
        <w:t>members</w:t>
      </w:r>
      <w:r>
        <w:rPr>
          <w:color w:val="231F20"/>
          <w:spacing w:val="-4"/>
        </w:rPr>
        <w:t xml:space="preserve"> </w:t>
      </w:r>
      <w:r>
        <w:rPr>
          <w:color w:val="231F20"/>
        </w:rPr>
        <w:t>of</w:t>
      </w:r>
      <w:r>
        <w:rPr>
          <w:color w:val="231F20"/>
          <w:spacing w:val="-8"/>
        </w:rPr>
        <w:t xml:space="preserve"> </w:t>
      </w:r>
      <w:r>
        <w:rPr>
          <w:color w:val="231F20"/>
        </w:rPr>
        <w:t>our</w:t>
      </w:r>
      <w:r>
        <w:rPr>
          <w:color w:val="231F20"/>
          <w:spacing w:val="-9"/>
        </w:rPr>
        <w:t xml:space="preserve"> </w:t>
      </w:r>
      <w:r>
        <w:rPr>
          <w:color w:val="231F20"/>
        </w:rPr>
        <w:t>school</w:t>
      </w:r>
      <w:r>
        <w:rPr>
          <w:color w:val="231F20"/>
          <w:spacing w:val="-4"/>
        </w:rPr>
        <w:t xml:space="preserve"> </w:t>
      </w:r>
      <w:r>
        <w:rPr>
          <w:color w:val="231F20"/>
        </w:rPr>
        <w:t>community</w:t>
      </w:r>
      <w:r>
        <w:rPr>
          <w:color w:val="231F20"/>
          <w:spacing w:val="-13"/>
        </w:rPr>
        <w:t xml:space="preserve"> </w:t>
      </w:r>
      <w:r>
        <w:rPr>
          <w:color w:val="231F20"/>
        </w:rPr>
        <w:t>were</w:t>
      </w:r>
      <w:r>
        <w:rPr>
          <w:color w:val="231F20"/>
          <w:spacing w:val="-4"/>
        </w:rPr>
        <w:t xml:space="preserve"> </w:t>
      </w:r>
      <w:r>
        <w:rPr>
          <w:color w:val="231F20"/>
        </w:rPr>
        <w:t>provided</w:t>
      </w:r>
      <w:r>
        <w:rPr>
          <w:color w:val="231F20"/>
          <w:spacing w:val="-9"/>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opportunity</w:t>
      </w:r>
      <w:r>
        <w:rPr>
          <w:color w:val="231F20"/>
          <w:spacing w:val="-10"/>
        </w:rPr>
        <w:t xml:space="preserve"> </w:t>
      </w:r>
      <w:r>
        <w:rPr>
          <w:color w:val="231F20"/>
        </w:rPr>
        <w:t>to</w:t>
      </w:r>
      <w:r>
        <w:rPr>
          <w:color w:val="231F20"/>
          <w:spacing w:val="-4"/>
        </w:rPr>
        <w:t xml:space="preserve"> </w:t>
      </w:r>
      <w:r>
        <w:rPr>
          <w:color w:val="231F20"/>
        </w:rPr>
        <w:t>input</w:t>
      </w:r>
      <w:r>
        <w:rPr>
          <w:color w:val="231F20"/>
          <w:spacing w:val="-4"/>
        </w:rPr>
        <w:t xml:space="preserve"> </w:t>
      </w:r>
      <w:r>
        <w:rPr>
          <w:color w:val="231F20"/>
        </w:rPr>
        <w:t>into</w:t>
      </w:r>
      <w:r>
        <w:rPr>
          <w:color w:val="231F20"/>
          <w:spacing w:val="-4"/>
        </w:rPr>
        <w:t xml:space="preserve"> </w:t>
      </w:r>
      <w:r>
        <w:rPr>
          <w:color w:val="231F20"/>
        </w:rPr>
        <w:t>the development/review of this policy.</w:t>
      </w:r>
    </w:p>
    <w:p w14:paraId="7D5881C0" w14:textId="77777777" w:rsidR="00AA70D5" w:rsidRDefault="00AA70D5">
      <w:pPr>
        <w:pStyle w:val="BodyText"/>
        <w:spacing w:before="11"/>
        <w:rPr>
          <w:sz w:val="1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18" w:space="0" w:color="005951"/>
          <w:insideV w:val="single" w:sz="18" w:space="0" w:color="005951"/>
        </w:tblBorders>
        <w:tblLayout w:type="fixed"/>
        <w:tblCellMar>
          <w:left w:w="0" w:type="dxa"/>
          <w:right w:w="0" w:type="dxa"/>
        </w:tblCellMar>
        <w:tblLook w:val="01E0" w:firstRow="1" w:lastRow="1" w:firstColumn="1" w:lastColumn="1" w:noHBand="0" w:noVBand="0"/>
      </w:tblPr>
      <w:tblGrid>
        <w:gridCol w:w="2549"/>
        <w:gridCol w:w="2549"/>
        <w:gridCol w:w="3620"/>
      </w:tblGrid>
      <w:tr w:rsidR="00AA70D5" w14:paraId="4F755722" w14:textId="77777777">
        <w:trPr>
          <w:trHeight w:val="665"/>
        </w:trPr>
        <w:tc>
          <w:tcPr>
            <w:tcW w:w="2549" w:type="dxa"/>
            <w:tcBorders>
              <w:bottom w:val="single" w:sz="8" w:space="0" w:color="005951"/>
              <w:right w:val="single" w:sz="8" w:space="0" w:color="005951"/>
            </w:tcBorders>
          </w:tcPr>
          <w:p w14:paraId="4776AFD7" w14:textId="77777777" w:rsidR="00AA70D5" w:rsidRDefault="00AA70D5">
            <w:pPr>
              <w:pStyle w:val="TableParagraph"/>
              <w:rPr>
                <w:rFonts w:ascii="Times New Roman"/>
              </w:rPr>
            </w:pPr>
          </w:p>
        </w:tc>
        <w:tc>
          <w:tcPr>
            <w:tcW w:w="2549" w:type="dxa"/>
            <w:tcBorders>
              <w:left w:val="single" w:sz="8" w:space="0" w:color="005951"/>
              <w:bottom w:val="single" w:sz="8" w:space="0" w:color="005951"/>
              <w:right w:val="single" w:sz="8" w:space="0" w:color="005951"/>
            </w:tcBorders>
          </w:tcPr>
          <w:p w14:paraId="2F44A625" w14:textId="77777777" w:rsidR="00AA70D5" w:rsidRDefault="00382671">
            <w:pPr>
              <w:pStyle w:val="TableParagraph"/>
              <w:spacing w:before="17"/>
              <w:ind w:left="76"/>
            </w:pPr>
            <w:r>
              <w:rPr>
                <w:color w:val="231F20"/>
              </w:rPr>
              <w:t>Date</w:t>
            </w:r>
            <w:r>
              <w:rPr>
                <w:color w:val="231F20"/>
                <w:spacing w:val="-6"/>
              </w:rPr>
              <w:t xml:space="preserve"> </w:t>
            </w:r>
            <w:r>
              <w:rPr>
                <w:color w:val="231F20"/>
                <w:spacing w:val="-2"/>
              </w:rPr>
              <w:t>consulted</w:t>
            </w:r>
          </w:p>
        </w:tc>
        <w:tc>
          <w:tcPr>
            <w:tcW w:w="3620" w:type="dxa"/>
            <w:tcBorders>
              <w:left w:val="single" w:sz="8" w:space="0" w:color="005951"/>
              <w:bottom w:val="single" w:sz="8" w:space="0" w:color="005951"/>
            </w:tcBorders>
          </w:tcPr>
          <w:p w14:paraId="77A6A783" w14:textId="77777777" w:rsidR="00AA70D5" w:rsidRDefault="00382671">
            <w:pPr>
              <w:pStyle w:val="TableParagraph"/>
              <w:spacing w:before="17"/>
              <w:ind w:left="77"/>
            </w:pPr>
            <w:r>
              <w:rPr>
                <w:color w:val="231F20"/>
              </w:rPr>
              <w:t>Method</w:t>
            </w:r>
            <w:r>
              <w:rPr>
                <w:color w:val="231F20"/>
                <w:spacing w:val="-4"/>
              </w:rPr>
              <w:t xml:space="preserve"> </w:t>
            </w:r>
            <w:r>
              <w:rPr>
                <w:color w:val="231F20"/>
              </w:rPr>
              <w:t>of</w:t>
            </w:r>
            <w:r>
              <w:rPr>
                <w:color w:val="231F20"/>
                <w:spacing w:val="-7"/>
              </w:rPr>
              <w:t xml:space="preserve"> </w:t>
            </w:r>
            <w:r>
              <w:rPr>
                <w:color w:val="231F20"/>
                <w:spacing w:val="-2"/>
              </w:rPr>
              <w:t>consultation</w:t>
            </w:r>
          </w:p>
        </w:tc>
      </w:tr>
      <w:tr w:rsidR="00AA70D5" w14:paraId="4DDE168D" w14:textId="77777777">
        <w:trPr>
          <w:trHeight w:val="678"/>
        </w:trPr>
        <w:tc>
          <w:tcPr>
            <w:tcW w:w="2549" w:type="dxa"/>
            <w:tcBorders>
              <w:top w:val="single" w:sz="8" w:space="0" w:color="005951"/>
              <w:bottom w:val="single" w:sz="8" w:space="0" w:color="005951"/>
              <w:right w:val="single" w:sz="8" w:space="0" w:color="005951"/>
            </w:tcBorders>
          </w:tcPr>
          <w:p w14:paraId="639C87A5" w14:textId="77777777" w:rsidR="00AA70D5" w:rsidRDefault="00382671">
            <w:pPr>
              <w:pStyle w:val="TableParagraph"/>
              <w:spacing w:before="20"/>
              <w:ind w:left="74"/>
            </w:pPr>
            <w:r>
              <w:rPr>
                <w:color w:val="231F20"/>
              </w:rPr>
              <w:t>School</w:t>
            </w:r>
            <w:r>
              <w:rPr>
                <w:color w:val="231F20"/>
                <w:spacing w:val="-6"/>
              </w:rPr>
              <w:t xml:space="preserve"> </w:t>
            </w:r>
            <w:r>
              <w:rPr>
                <w:color w:val="231F20"/>
                <w:spacing w:val="-4"/>
              </w:rPr>
              <w:t>Staﬀ</w:t>
            </w:r>
          </w:p>
        </w:tc>
        <w:tc>
          <w:tcPr>
            <w:tcW w:w="2549" w:type="dxa"/>
            <w:tcBorders>
              <w:top w:val="single" w:sz="8" w:space="0" w:color="005951"/>
              <w:left w:val="single" w:sz="8" w:space="0" w:color="005951"/>
              <w:bottom w:val="single" w:sz="8" w:space="0" w:color="005951"/>
              <w:right w:val="single" w:sz="8" w:space="0" w:color="005951"/>
            </w:tcBorders>
          </w:tcPr>
          <w:p w14:paraId="070CAC0C" w14:textId="04C0B7EF" w:rsidR="00AA70D5" w:rsidRDefault="00FD0B8A">
            <w:pPr>
              <w:pStyle w:val="TableParagraph"/>
              <w:rPr>
                <w:rFonts w:ascii="Times New Roman"/>
              </w:rPr>
            </w:pPr>
            <w:r>
              <w:rPr>
                <w:rFonts w:ascii="Times New Roman"/>
              </w:rPr>
              <w:t>31/1/25</w:t>
            </w:r>
          </w:p>
        </w:tc>
        <w:tc>
          <w:tcPr>
            <w:tcW w:w="3620" w:type="dxa"/>
            <w:tcBorders>
              <w:top w:val="single" w:sz="8" w:space="0" w:color="005951"/>
              <w:left w:val="single" w:sz="8" w:space="0" w:color="005951"/>
              <w:bottom w:val="single" w:sz="8" w:space="0" w:color="005951"/>
            </w:tcBorders>
          </w:tcPr>
          <w:p w14:paraId="0C30F971" w14:textId="076DC08E" w:rsidR="00AA70D5" w:rsidRDefault="00FD0B8A">
            <w:pPr>
              <w:pStyle w:val="TableParagraph"/>
              <w:rPr>
                <w:rFonts w:ascii="Times New Roman"/>
              </w:rPr>
            </w:pPr>
            <w:r>
              <w:rPr>
                <w:rFonts w:ascii="Times New Roman"/>
              </w:rPr>
              <w:t>Survey &amp; focus group</w:t>
            </w:r>
          </w:p>
        </w:tc>
      </w:tr>
      <w:tr w:rsidR="00AA70D5" w14:paraId="1451E51E" w14:textId="77777777">
        <w:trPr>
          <w:trHeight w:val="678"/>
        </w:trPr>
        <w:tc>
          <w:tcPr>
            <w:tcW w:w="2549" w:type="dxa"/>
            <w:tcBorders>
              <w:top w:val="single" w:sz="8" w:space="0" w:color="005951"/>
              <w:bottom w:val="single" w:sz="8" w:space="0" w:color="005951"/>
              <w:right w:val="single" w:sz="8" w:space="0" w:color="005951"/>
            </w:tcBorders>
          </w:tcPr>
          <w:p w14:paraId="5C140965" w14:textId="77777777" w:rsidR="00AA70D5" w:rsidRDefault="00382671">
            <w:pPr>
              <w:pStyle w:val="TableParagraph"/>
              <w:spacing w:before="20"/>
              <w:ind w:left="74"/>
            </w:pPr>
            <w:r>
              <w:rPr>
                <w:color w:val="231F20"/>
                <w:spacing w:val="-2"/>
              </w:rPr>
              <w:t>Students</w:t>
            </w:r>
          </w:p>
        </w:tc>
        <w:tc>
          <w:tcPr>
            <w:tcW w:w="2549" w:type="dxa"/>
            <w:tcBorders>
              <w:top w:val="single" w:sz="8" w:space="0" w:color="005951"/>
              <w:left w:val="single" w:sz="8" w:space="0" w:color="005951"/>
              <w:bottom w:val="single" w:sz="8" w:space="0" w:color="005951"/>
              <w:right w:val="single" w:sz="8" w:space="0" w:color="005951"/>
            </w:tcBorders>
          </w:tcPr>
          <w:p w14:paraId="07B9504C" w14:textId="4643EA09" w:rsidR="00AA70D5" w:rsidRDefault="00FD0B8A">
            <w:pPr>
              <w:pStyle w:val="TableParagraph"/>
              <w:rPr>
                <w:rFonts w:ascii="Times New Roman"/>
              </w:rPr>
            </w:pPr>
            <w:r>
              <w:rPr>
                <w:rFonts w:ascii="Times New Roman"/>
              </w:rPr>
              <w:t>22/1/25</w:t>
            </w:r>
          </w:p>
        </w:tc>
        <w:tc>
          <w:tcPr>
            <w:tcW w:w="3620" w:type="dxa"/>
            <w:tcBorders>
              <w:top w:val="single" w:sz="8" w:space="0" w:color="005951"/>
              <w:left w:val="single" w:sz="8" w:space="0" w:color="005951"/>
              <w:bottom w:val="single" w:sz="8" w:space="0" w:color="005951"/>
            </w:tcBorders>
          </w:tcPr>
          <w:p w14:paraId="6B4A1699" w14:textId="6D883AD4" w:rsidR="00AA70D5" w:rsidRDefault="00FD0B8A">
            <w:pPr>
              <w:pStyle w:val="TableParagraph"/>
              <w:rPr>
                <w:rFonts w:ascii="Times New Roman"/>
              </w:rPr>
            </w:pPr>
            <w:r>
              <w:rPr>
                <w:rFonts w:ascii="Times New Roman"/>
              </w:rPr>
              <w:t>Survey- closed and open questions</w:t>
            </w:r>
          </w:p>
        </w:tc>
      </w:tr>
      <w:tr w:rsidR="00AA70D5" w14:paraId="1B616D5D" w14:textId="77777777">
        <w:trPr>
          <w:trHeight w:val="678"/>
        </w:trPr>
        <w:tc>
          <w:tcPr>
            <w:tcW w:w="2549" w:type="dxa"/>
            <w:tcBorders>
              <w:top w:val="single" w:sz="8" w:space="0" w:color="005951"/>
              <w:bottom w:val="single" w:sz="8" w:space="0" w:color="005951"/>
              <w:right w:val="single" w:sz="8" w:space="0" w:color="005951"/>
            </w:tcBorders>
          </w:tcPr>
          <w:p w14:paraId="24CF7B5A" w14:textId="77777777" w:rsidR="00AA70D5" w:rsidRDefault="00382671">
            <w:pPr>
              <w:pStyle w:val="TableParagraph"/>
              <w:spacing w:before="20"/>
              <w:ind w:left="74"/>
            </w:pPr>
            <w:r>
              <w:rPr>
                <w:color w:val="231F20"/>
                <w:spacing w:val="-2"/>
              </w:rPr>
              <w:t>Parents</w:t>
            </w:r>
          </w:p>
        </w:tc>
        <w:tc>
          <w:tcPr>
            <w:tcW w:w="2549" w:type="dxa"/>
            <w:tcBorders>
              <w:top w:val="single" w:sz="8" w:space="0" w:color="005951"/>
              <w:left w:val="single" w:sz="8" w:space="0" w:color="005951"/>
              <w:bottom w:val="single" w:sz="8" w:space="0" w:color="005951"/>
              <w:right w:val="single" w:sz="8" w:space="0" w:color="005951"/>
            </w:tcBorders>
          </w:tcPr>
          <w:p w14:paraId="4712DA08" w14:textId="26B64A5D" w:rsidR="00AA70D5" w:rsidRDefault="00FD0B8A">
            <w:pPr>
              <w:pStyle w:val="TableParagraph"/>
              <w:rPr>
                <w:rFonts w:ascii="Times New Roman"/>
              </w:rPr>
            </w:pPr>
            <w:r>
              <w:rPr>
                <w:rFonts w:ascii="Times New Roman"/>
              </w:rPr>
              <w:t>31/1/25</w:t>
            </w:r>
          </w:p>
          <w:p w14:paraId="46BC022A" w14:textId="2794C919" w:rsidR="00A93DFA" w:rsidRDefault="00A93DFA">
            <w:pPr>
              <w:pStyle w:val="TableParagraph"/>
              <w:rPr>
                <w:rFonts w:ascii="Times New Roman"/>
              </w:rPr>
            </w:pPr>
          </w:p>
        </w:tc>
        <w:tc>
          <w:tcPr>
            <w:tcW w:w="3620" w:type="dxa"/>
            <w:tcBorders>
              <w:top w:val="single" w:sz="8" w:space="0" w:color="005951"/>
              <w:left w:val="single" w:sz="8" w:space="0" w:color="005951"/>
              <w:bottom w:val="single" w:sz="8" w:space="0" w:color="005951"/>
            </w:tcBorders>
          </w:tcPr>
          <w:p w14:paraId="35ABD043" w14:textId="3D4D6CBD" w:rsidR="00AA70D5" w:rsidRDefault="00FD0B8A">
            <w:pPr>
              <w:pStyle w:val="TableParagraph"/>
              <w:rPr>
                <w:rFonts w:ascii="Times New Roman"/>
              </w:rPr>
            </w:pPr>
            <w:r>
              <w:rPr>
                <w:rFonts w:ascii="Times New Roman"/>
              </w:rPr>
              <w:t>Survey- closed and open questions</w:t>
            </w:r>
          </w:p>
        </w:tc>
      </w:tr>
      <w:tr w:rsidR="00AA70D5" w14:paraId="42361BAD" w14:textId="77777777">
        <w:trPr>
          <w:trHeight w:val="678"/>
        </w:trPr>
        <w:tc>
          <w:tcPr>
            <w:tcW w:w="2549" w:type="dxa"/>
            <w:tcBorders>
              <w:top w:val="single" w:sz="8" w:space="0" w:color="005951"/>
              <w:bottom w:val="single" w:sz="8" w:space="0" w:color="005951"/>
              <w:right w:val="single" w:sz="8" w:space="0" w:color="005951"/>
            </w:tcBorders>
          </w:tcPr>
          <w:p w14:paraId="03AD4628" w14:textId="4CD44737" w:rsidR="00AA70D5" w:rsidRDefault="00382671">
            <w:pPr>
              <w:pStyle w:val="TableParagraph"/>
              <w:spacing w:before="20"/>
              <w:ind w:left="74"/>
            </w:pPr>
            <w:r>
              <w:rPr>
                <w:color w:val="231F20"/>
              </w:rPr>
              <w:t>Board</w:t>
            </w:r>
            <w:r>
              <w:rPr>
                <w:color w:val="231F20"/>
                <w:spacing w:val="-6"/>
              </w:rPr>
              <w:t xml:space="preserve"> </w:t>
            </w:r>
            <w:r>
              <w:rPr>
                <w:color w:val="231F20"/>
              </w:rPr>
              <w:t>of</w:t>
            </w:r>
            <w:r>
              <w:rPr>
                <w:color w:val="231F20"/>
                <w:spacing w:val="-8"/>
              </w:rPr>
              <w:t xml:space="preserve"> </w:t>
            </w:r>
            <w:r w:rsidR="00A93DFA">
              <w:rPr>
                <w:color w:val="231F20"/>
                <w:spacing w:val="-2"/>
              </w:rPr>
              <w:t>M</w:t>
            </w:r>
            <w:r>
              <w:rPr>
                <w:color w:val="231F20"/>
                <w:spacing w:val="-2"/>
              </w:rPr>
              <w:t>anagement</w:t>
            </w:r>
          </w:p>
        </w:tc>
        <w:tc>
          <w:tcPr>
            <w:tcW w:w="2549" w:type="dxa"/>
            <w:tcBorders>
              <w:top w:val="single" w:sz="8" w:space="0" w:color="005951"/>
              <w:left w:val="single" w:sz="8" w:space="0" w:color="005951"/>
              <w:bottom w:val="single" w:sz="8" w:space="0" w:color="005951"/>
              <w:right w:val="single" w:sz="8" w:space="0" w:color="005951"/>
            </w:tcBorders>
          </w:tcPr>
          <w:p w14:paraId="296916F1" w14:textId="4DC2C786" w:rsidR="00AA70D5" w:rsidRDefault="00FD0B8A">
            <w:pPr>
              <w:pStyle w:val="TableParagraph"/>
              <w:rPr>
                <w:rFonts w:ascii="Times New Roman"/>
              </w:rPr>
            </w:pPr>
            <w:r>
              <w:rPr>
                <w:rFonts w:ascii="Times New Roman"/>
              </w:rPr>
              <w:t>February 2025</w:t>
            </w:r>
          </w:p>
        </w:tc>
        <w:tc>
          <w:tcPr>
            <w:tcW w:w="3620" w:type="dxa"/>
            <w:tcBorders>
              <w:top w:val="single" w:sz="8" w:space="0" w:color="005951"/>
              <w:left w:val="single" w:sz="8" w:space="0" w:color="005951"/>
              <w:bottom w:val="single" w:sz="8" w:space="0" w:color="005951"/>
            </w:tcBorders>
          </w:tcPr>
          <w:p w14:paraId="728844FB" w14:textId="77777777" w:rsidR="00AA70D5" w:rsidRDefault="00B27458">
            <w:pPr>
              <w:pStyle w:val="TableParagraph"/>
              <w:rPr>
                <w:rFonts w:ascii="Times New Roman"/>
              </w:rPr>
            </w:pPr>
            <w:r>
              <w:rPr>
                <w:rFonts w:ascii="Times New Roman"/>
              </w:rPr>
              <w:t xml:space="preserve">Talk and discussion at B.O.M meeting. </w:t>
            </w:r>
          </w:p>
          <w:p w14:paraId="3FA1EE0C" w14:textId="7D24537C" w:rsidR="00B27458" w:rsidRDefault="00B27458">
            <w:pPr>
              <w:pStyle w:val="TableParagraph"/>
              <w:rPr>
                <w:rFonts w:ascii="Times New Roman"/>
              </w:rPr>
            </w:pPr>
          </w:p>
        </w:tc>
      </w:tr>
      <w:tr w:rsidR="00AA70D5" w14:paraId="2D53F5C1" w14:textId="77777777">
        <w:trPr>
          <w:trHeight w:val="1065"/>
        </w:trPr>
        <w:tc>
          <w:tcPr>
            <w:tcW w:w="2549" w:type="dxa"/>
            <w:tcBorders>
              <w:top w:val="single" w:sz="8" w:space="0" w:color="005951"/>
              <w:bottom w:val="single" w:sz="8" w:space="0" w:color="005951"/>
              <w:right w:val="single" w:sz="8" w:space="0" w:color="005951"/>
            </w:tcBorders>
          </w:tcPr>
          <w:p w14:paraId="30D0831B" w14:textId="07AE9FB5" w:rsidR="00AA70D5" w:rsidRDefault="00382671">
            <w:pPr>
              <w:pStyle w:val="TableParagraph"/>
              <w:spacing w:before="20" w:line="254" w:lineRule="auto"/>
              <w:ind w:left="74"/>
            </w:pPr>
            <w:r>
              <w:rPr>
                <w:color w:val="231F20"/>
              </w:rPr>
              <w:t>Wider</w:t>
            </w:r>
            <w:r>
              <w:rPr>
                <w:color w:val="231F20"/>
                <w:spacing w:val="-15"/>
              </w:rPr>
              <w:t xml:space="preserve"> </w:t>
            </w:r>
            <w:r>
              <w:rPr>
                <w:color w:val="231F20"/>
              </w:rPr>
              <w:t>school</w:t>
            </w:r>
            <w:r>
              <w:rPr>
                <w:color w:val="231F20"/>
                <w:spacing w:val="-15"/>
              </w:rPr>
              <w:t xml:space="preserve"> </w:t>
            </w:r>
            <w:r>
              <w:rPr>
                <w:color w:val="231F20"/>
              </w:rPr>
              <w:t>community as appropriate, for example, bus drivers</w:t>
            </w:r>
            <w:r w:rsidR="005817CC">
              <w:rPr>
                <w:color w:val="231F20"/>
              </w:rPr>
              <w:t>, after school staff</w:t>
            </w:r>
          </w:p>
        </w:tc>
        <w:tc>
          <w:tcPr>
            <w:tcW w:w="2549" w:type="dxa"/>
            <w:tcBorders>
              <w:top w:val="single" w:sz="8" w:space="0" w:color="005951"/>
              <w:left w:val="single" w:sz="8" w:space="0" w:color="005951"/>
              <w:bottom w:val="single" w:sz="8" w:space="0" w:color="005951"/>
              <w:right w:val="single" w:sz="8" w:space="0" w:color="005951"/>
            </w:tcBorders>
          </w:tcPr>
          <w:p w14:paraId="4A4272AF" w14:textId="30811DAB" w:rsidR="00AA70D5" w:rsidRDefault="00B27458">
            <w:pPr>
              <w:pStyle w:val="TableParagraph"/>
              <w:rPr>
                <w:rFonts w:ascii="Times New Roman"/>
              </w:rPr>
            </w:pPr>
            <w:r>
              <w:rPr>
                <w:rFonts w:ascii="Times New Roman"/>
              </w:rPr>
              <w:t>February 2025</w:t>
            </w:r>
          </w:p>
        </w:tc>
        <w:tc>
          <w:tcPr>
            <w:tcW w:w="3620" w:type="dxa"/>
            <w:tcBorders>
              <w:top w:val="single" w:sz="8" w:space="0" w:color="005951"/>
              <w:left w:val="single" w:sz="8" w:space="0" w:color="005951"/>
              <w:bottom w:val="single" w:sz="8" w:space="0" w:color="005951"/>
            </w:tcBorders>
          </w:tcPr>
          <w:p w14:paraId="72366F2D" w14:textId="72CEB3EE" w:rsidR="00AA70D5" w:rsidRDefault="00B27458">
            <w:pPr>
              <w:pStyle w:val="TableParagraph"/>
              <w:rPr>
                <w:rFonts w:ascii="Times New Roman"/>
              </w:rPr>
            </w:pPr>
            <w:r>
              <w:rPr>
                <w:rFonts w:ascii="Times New Roman"/>
              </w:rPr>
              <w:t>Short survey</w:t>
            </w:r>
          </w:p>
        </w:tc>
      </w:tr>
      <w:tr w:rsidR="00AA70D5" w14:paraId="32268021" w14:textId="77777777">
        <w:trPr>
          <w:trHeight w:val="678"/>
        </w:trPr>
        <w:tc>
          <w:tcPr>
            <w:tcW w:w="8718" w:type="dxa"/>
            <w:gridSpan w:val="3"/>
            <w:tcBorders>
              <w:top w:val="single" w:sz="8" w:space="0" w:color="005951"/>
              <w:bottom w:val="single" w:sz="8" w:space="0" w:color="005951"/>
            </w:tcBorders>
          </w:tcPr>
          <w:p w14:paraId="0907AFE1" w14:textId="77777777" w:rsidR="00AA70D5" w:rsidRDefault="00AA70D5">
            <w:pPr>
              <w:pStyle w:val="TableParagraph"/>
              <w:spacing w:before="94"/>
            </w:pPr>
          </w:p>
          <w:p w14:paraId="06F2F826" w14:textId="3FC88F5F" w:rsidR="00AA70D5" w:rsidRDefault="00382671">
            <w:pPr>
              <w:pStyle w:val="TableParagraph"/>
              <w:ind w:left="74"/>
            </w:pPr>
            <w:r>
              <w:rPr>
                <w:color w:val="231F20"/>
              </w:rPr>
              <w:t>Date</w:t>
            </w:r>
            <w:r>
              <w:rPr>
                <w:color w:val="231F20"/>
                <w:spacing w:val="-5"/>
              </w:rPr>
              <w:t xml:space="preserve"> </w:t>
            </w:r>
            <w:r>
              <w:rPr>
                <w:color w:val="231F20"/>
              </w:rPr>
              <w:t>policy</w:t>
            </w:r>
            <w:r>
              <w:rPr>
                <w:color w:val="231F20"/>
                <w:spacing w:val="-13"/>
              </w:rPr>
              <w:t xml:space="preserve"> </w:t>
            </w:r>
            <w:r>
              <w:rPr>
                <w:color w:val="231F20"/>
              </w:rPr>
              <w:t>was</w:t>
            </w:r>
            <w:r>
              <w:rPr>
                <w:color w:val="231F20"/>
                <w:spacing w:val="-2"/>
              </w:rPr>
              <w:t xml:space="preserve"> approved:</w:t>
            </w:r>
            <w:r w:rsidR="00FD0B8A">
              <w:rPr>
                <w:color w:val="231F20"/>
                <w:spacing w:val="-2"/>
              </w:rPr>
              <w:t xml:space="preserve"> </w:t>
            </w:r>
            <w:r w:rsidR="00C94E1E">
              <w:rPr>
                <w:color w:val="231F20"/>
                <w:spacing w:val="-2"/>
              </w:rPr>
              <w:t>March</w:t>
            </w:r>
            <w:r w:rsidR="00FD0B8A">
              <w:rPr>
                <w:color w:val="231F20"/>
                <w:spacing w:val="-2"/>
              </w:rPr>
              <w:t>, 2025</w:t>
            </w:r>
          </w:p>
        </w:tc>
      </w:tr>
      <w:tr w:rsidR="00AA70D5" w14:paraId="0279D5B7" w14:textId="77777777">
        <w:trPr>
          <w:trHeight w:val="665"/>
        </w:trPr>
        <w:tc>
          <w:tcPr>
            <w:tcW w:w="8718" w:type="dxa"/>
            <w:gridSpan w:val="3"/>
            <w:tcBorders>
              <w:top w:val="single" w:sz="8" w:space="0" w:color="005951"/>
            </w:tcBorders>
          </w:tcPr>
          <w:p w14:paraId="0A0E3FEB" w14:textId="77777777" w:rsidR="00AA70D5" w:rsidRDefault="00AA70D5">
            <w:pPr>
              <w:pStyle w:val="TableParagraph"/>
              <w:spacing w:before="84"/>
            </w:pPr>
          </w:p>
          <w:p w14:paraId="5FB6CA40" w14:textId="35979538" w:rsidR="00AA70D5" w:rsidRDefault="00382671">
            <w:pPr>
              <w:pStyle w:val="TableParagraph"/>
              <w:ind w:left="74"/>
            </w:pPr>
            <w:r>
              <w:rPr>
                <w:color w:val="231F20"/>
              </w:rPr>
              <w:t>Date</w:t>
            </w:r>
            <w:r>
              <w:rPr>
                <w:color w:val="231F20"/>
                <w:spacing w:val="-3"/>
              </w:rPr>
              <w:t xml:space="preserve"> </w:t>
            </w:r>
            <w:r>
              <w:rPr>
                <w:color w:val="231F20"/>
              </w:rPr>
              <w:t>policy</w:t>
            </w:r>
            <w:r>
              <w:rPr>
                <w:color w:val="231F20"/>
                <w:spacing w:val="-11"/>
              </w:rPr>
              <w:t xml:space="preserve"> </w:t>
            </w:r>
            <w:r>
              <w:rPr>
                <w:color w:val="231F20"/>
              </w:rPr>
              <w:t>was</w:t>
            </w:r>
            <w:r>
              <w:rPr>
                <w:color w:val="231F20"/>
                <w:spacing w:val="-2"/>
              </w:rPr>
              <w:t xml:space="preserve"> </w:t>
            </w:r>
            <w:r>
              <w:rPr>
                <w:color w:val="231F20"/>
              </w:rPr>
              <w:t>last</w:t>
            </w:r>
            <w:r>
              <w:rPr>
                <w:color w:val="231F20"/>
                <w:spacing w:val="-2"/>
              </w:rPr>
              <w:t xml:space="preserve"> reviewed:</w:t>
            </w:r>
            <w:r w:rsidR="00FD0B8A">
              <w:rPr>
                <w:color w:val="231F20"/>
                <w:spacing w:val="-2"/>
              </w:rPr>
              <w:t xml:space="preserve"> </w:t>
            </w:r>
            <w:r w:rsidR="00C61DB5">
              <w:rPr>
                <w:color w:val="231F20"/>
                <w:spacing w:val="-2"/>
              </w:rPr>
              <w:t xml:space="preserve">This policy replaces the Anti- Bullying </w:t>
            </w:r>
            <w:proofErr w:type="gramStart"/>
            <w:r w:rsidR="00C61DB5">
              <w:rPr>
                <w:color w:val="231F20"/>
                <w:spacing w:val="-2"/>
              </w:rPr>
              <w:t>Policy ,</w:t>
            </w:r>
            <w:proofErr w:type="gramEnd"/>
            <w:r w:rsidR="00C61DB5">
              <w:rPr>
                <w:color w:val="231F20"/>
                <w:spacing w:val="-2"/>
              </w:rPr>
              <w:t xml:space="preserve"> last reviewed in Nov 2023. </w:t>
            </w:r>
          </w:p>
        </w:tc>
      </w:tr>
    </w:tbl>
    <w:p w14:paraId="17088681" w14:textId="77777777" w:rsidR="00AA70D5" w:rsidRDefault="00AA70D5">
      <w:pPr>
        <w:pStyle w:val="BodyText"/>
        <w:spacing w:before="169"/>
      </w:pPr>
    </w:p>
    <w:p w14:paraId="3D1CBF1C" w14:textId="77777777" w:rsidR="00AA70D5" w:rsidRDefault="00382671">
      <w:pPr>
        <w:pStyle w:val="Heading1"/>
        <w:ind w:left="120"/>
      </w:pPr>
      <w:r>
        <w:rPr>
          <w:color w:val="005951"/>
        </w:rPr>
        <w:t>Section</w:t>
      </w:r>
      <w:r>
        <w:rPr>
          <w:color w:val="005951"/>
          <w:spacing w:val="-5"/>
        </w:rPr>
        <w:t xml:space="preserve"> </w:t>
      </w:r>
      <w:r>
        <w:rPr>
          <w:color w:val="005951"/>
        </w:rPr>
        <w:t>B:</w:t>
      </w:r>
      <w:r>
        <w:rPr>
          <w:color w:val="005951"/>
          <w:spacing w:val="-4"/>
        </w:rPr>
        <w:t xml:space="preserve"> </w:t>
      </w:r>
      <w:r>
        <w:rPr>
          <w:color w:val="005951"/>
        </w:rPr>
        <w:t>Preventing</w:t>
      </w:r>
      <w:r>
        <w:rPr>
          <w:color w:val="005951"/>
          <w:spacing w:val="-5"/>
        </w:rPr>
        <w:t xml:space="preserve"> </w:t>
      </w:r>
      <w:r>
        <w:rPr>
          <w:color w:val="005951"/>
        </w:rPr>
        <w:t>Bullying</w:t>
      </w:r>
      <w:r>
        <w:rPr>
          <w:color w:val="005951"/>
          <w:spacing w:val="-4"/>
        </w:rPr>
        <w:t xml:space="preserve"> </w:t>
      </w:r>
      <w:proofErr w:type="spellStart"/>
      <w:r>
        <w:rPr>
          <w:color w:val="005951"/>
          <w:spacing w:val="-2"/>
        </w:rPr>
        <w:t>Behaviour</w:t>
      </w:r>
      <w:proofErr w:type="spellEnd"/>
    </w:p>
    <w:p w14:paraId="12DC6127" w14:textId="71B0C6D6" w:rsidR="00AA70D5" w:rsidRDefault="00AA70D5">
      <w:pPr>
        <w:pStyle w:val="BodyText"/>
        <w:spacing w:before="102"/>
        <w:rPr>
          <w:rFonts w:ascii="Lato"/>
          <w:b/>
          <w:sz w:val="20"/>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A93DFA" w14:paraId="461B7837" w14:textId="77777777" w:rsidTr="00A93DFA">
        <w:trPr>
          <w:trHeight w:val="678"/>
        </w:trPr>
        <w:tc>
          <w:tcPr>
            <w:tcW w:w="8718" w:type="dxa"/>
          </w:tcPr>
          <w:p w14:paraId="13A54381" w14:textId="6951D8F3" w:rsidR="00A93DFA" w:rsidRDefault="00245149" w:rsidP="00245149">
            <w:pPr>
              <w:pStyle w:val="BodyText"/>
              <w:spacing w:before="20" w:line="254" w:lineRule="auto"/>
              <w:ind w:left="56"/>
            </w:pPr>
            <w:r>
              <w:rPr>
                <w:color w:val="231F20"/>
              </w:rPr>
              <w:t xml:space="preserve">This section sets out the prevention strategies that will be used by the school. These include strategies specifically aimed at preventing online bullying </w:t>
            </w:r>
            <w:proofErr w:type="spellStart"/>
            <w:r>
              <w:rPr>
                <w:color w:val="231F20"/>
              </w:rPr>
              <w:t>behaviour</w:t>
            </w:r>
            <w:proofErr w:type="spellEnd"/>
            <w:r>
              <w:rPr>
                <w:color w:val="231F20"/>
              </w:rPr>
              <w:t>, homophobic and</w:t>
            </w:r>
            <w:r>
              <w:rPr>
                <w:color w:val="231F20"/>
                <w:spacing w:val="-6"/>
              </w:rPr>
              <w:t xml:space="preserve"> </w:t>
            </w:r>
            <w:r>
              <w:rPr>
                <w:color w:val="231F20"/>
              </w:rPr>
              <w:t>transphobic</w:t>
            </w:r>
            <w:r>
              <w:rPr>
                <w:color w:val="231F20"/>
                <w:spacing w:val="-6"/>
              </w:rPr>
              <w:t xml:space="preserve"> </w:t>
            </w:r>
            <w:r>
              <w:rPr>
                <w:color w:val="231F20"/>
              </w:rPr>
              <w:t>bullying</w:t>
            </w:r>
            <w:r>
              <w:rPr>
                <w:color w:val="231F20"/>
                <w:spacing w:val="-6"/>
              </w:rPr>
              <w:t xml:space="preserve"> </w:t>
            </w:r>
            <w:proofErr w:type="spellStart"/>
            <w:r>
              <w:rPr>
                <w:color w:val="231F20"/>
              </w:rPr>
              <w:t>behaviour</w:t>
            </w:r>
            <w:proofErr w:type="spellEnd"/>
            <w:r>
              <w:rPr>
                <w:color w:val="231F20"/>
              </w:rPr>
              <w:t>,</w:t>
            </w:r>
            <w:r>
              <w:rPr>
                <w:color w:val="231F20"/>
                <w:spacing w:val="-6"/>
              </w:rPr>
              <w:t xml:space="preserve"> </w:t>
            </w:r>
            <w:r>
              <w:rPr>
                <w:color w:val="231F20"/>
              </w:rPr>
              <w:t>racist</w:t>
            </w:r>
            <w:r>
              <w:rPr>
                <w:color w:val="231F20"/>
                <w:spacing w:val="-6"/>
              </w:rPr>
              <w:t xml:space="preserve"> </w:t>
            </w:r>
            <w:r>
              <w:rPr>
                <w:color w:val="231F20"/>
              </w:rPr>
              <w:t>bullying</w:t>
            </w:r>
            <w:r>
              <w:rPr>
                <w:color w:val="231F20"/>
                <w:spacing w:val="-6"/>
              </w:rPr>
              <w:t xml:space="preserve"> </w:t>
            </w:r>
            <w:proofErr w:type="spellStart"/>
            <w:r>
              <w:rPr>
                <w:color w:val="231F20"/>
              </w:rPr>
              <w:t>behaviour</w:t>
            </w:r>
            <w:proofErr w:type="spellEnd"/>
            <w:r>
              <w:rPr>
                <w:color w:val="231F20"/>
              </w:rPr>
              <w:t>,</w:t>
            </w:r>
            <w:r>
              <w:rPr>
                <w:color w:val="231F20"/>
                <w:spacing w:val="-6"/>
              </w:rPr>
              <w:t xml:space="preserve"> </w:t>
            </w:r>
            <w:r>
              <w:rPr>
                <w:color w:val="231F20"/>
              </w:rPr>
              <w:t>sexist</w:t>
            </w:r>
            <w:r>
              <w:rPr>
                <w:color w:val="231F20"/>
                <w:spacing w:val="-6"/>
              </w:rPr>
              <w:t xml:space="preserve"> </w:t>
            </w:r>
            <w:r>
              <w:rPr>
                <w:color w:val="231F20"/>
              </w:rPr>
              <w:t>bullying</w:t>
            </w:r>
            <w:r>
              <w:rPr>
                <w:color w:val="231F20"/>
                <w:spacing w:val="-6"/>
              </w:rPr>
              <w:t xml:space="preserve"> </w:t>
            </w:r>
            <w:proofErr w:type="spellStart"/>
            <w:r>
              <w:rPr>
                <w:color w:val="231F20"/>
              </w:rPr>
              <w:t>behaviour</w:t>
            </w:r>
            <w:proofErr w:type="spellEnd"/>
            <w:r>
              <w:rPr>
                <w:color w:val="231F20"/>
                <w:spacing w:val="-11"/>
              </w:rPr>
              <w:t xml:space="preserve"> </w:t>
            </w:r>
            <w:r>
              <w:rPr>
                <w:color w:val="231F20"/>
              </w:rPr>
              <w:t xml:space="preserve">and sexual harassment as appropriate (see Chapter 5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tc>
      </w:tr>
      <w:tr w:rsidR="00A93DFA" w14:paraId="06DF139F" w14:textId="77777777" w:rsidTr="00A93DFA">
        <w:trPr>
          <w:trHeight w:val="665"/>
        </w:trPr>
        <w:tc>
          <w:tcPr>
            <w:tcW w:w="8718" w:type="dxa"/>
          </w:tcPr>
          <w:p w14:paraId="26DFB358" w14:textId="2F08572A" w:rsidR="00A93DFA" w:rsidRPr="007704C3" w:rsidRDefault="00FD0B8A" w:rsidP="008D13E9">
            <w:pPr>
              <w:pStyle w:val="TableParagraph"/>
              <w:numPr>
                <w:ilvl w:val="0"/>
                <w:numId w:val="2"/>
              </w:numPr>
              <w:spacing w:before="84"/>
              <w:rPr>
                <w:b/>
                <w:bCs/>
              </w:rPr>
            </w:pPr>
            <w:r w:rsidRPr="007704C3">
              <w:rPr>
                <w:b/>
                <w:bCs/>
              </w:rPr>
              <w:t>Culture and Environment</w:t>
            </w:r>
          </w:p>
          <w:p w14:paraId="3F216AA2" w14:textId="5D135384" w:rsidR="008D13E9" w:rsidRDefault="008D13E9" w:rsidP="008D13E9">
            <w:pPr>
              <w:pStyle w:val="TableParagraph"/>
              <w:spacing w:before="84"/>
              <w:ind w:left="720"/>
            </w:pPr>
            <w:r>
              <w:t>A telling environment is supported.</w:t>
            </w:r>
          </w:p>
          <w:p w14:paraId="4977E6FD" w14:textId="29A7D0D8" w:rsidR="008D13E9" w:rsidRDefault="008D13E9" w:rsidP="008D13E9">
            <w:pPr>
              <w:pStyle w:val="TableParagraph"/>
              <w:spacing w:before="84"/>
              <w:ind w:left="720"/>
            </w:pPr>
            <w:r>
              <w:t>Ensuring pupils know who to tell in school</w:t>
            </w:r>
          </w:p>
          <w:p w14:paraId="2603A791" w14:textId="67EE23F7" w:rsidR="008D13E9" w:rsidRDefault="008D13E9" w:rsidP="008D13E9">
            <w:pPr>
              <w:pStyle w:val="TableParagraph"/>
              <w:spacing w:before="84"/>
              <w:ind w:left="720"/>
            </w:pPr>
            <w:r>
              <w:t>Safe physical space for pupils inside and outside (</w:t>
            </w:r>
            <w:proofErr w:type="gramStart"/>
            <w:r>
              <w:t>e.g.</w:t>
            </w:r>
            <w:proofErr w:type="gramEnd"/>
            <w:r>
              <w:t xml:space="preserve"> no unsupervised access to areas within the school)</w:t>
            </w:r>
          </w:p>
          <w:p w14:paraId="41C82663" w14:textId="28182514" w:rsidR="008D13E9" w:rsidRDefault="008D13E9" w:rsidP="008D13E9">
            <w:pPr>
              <w:pStyle w:val="TableParagraph"/>
              <w:spacing w:before="84"/>
              <w:ind w:left="720"/>
            </w:pPr>
            <w:r>
              <w:t>Display boards / library shelves that reflect many different cultures</w:t>
            </w:r>
          </w:p>
          <w:p w14:paraId="41533EA4" w14:textId="4E1016A2" w:rsidR="008D13E9" w:rsidRDefault="008D13E9" w:rsidP="008D13E9">
            <w:pPr>
              <w:pStyle w:val="TableParagraph"/>
              <w:spacing w:before="84"/>
              <w:ind w:left="720"/>
            </w:pPr>
            <w:r>
              <w:t>Visible supervision at breaks</w:t>
            </w:r>
          </w:p>
          <w:p w14:paraId="2BD58549" w14:textId="5A413398" w:rsidR="00FD0B8A" w:rsidRPr="007704C3" w:rsidRDefault="00FD0B8A" w:rsidP="00FD0B8A">
            <w:pPr>
              <w:pStyle w:val="TableParagraph"/>
              <w:numPr>
                <w:ilvl w:val="0"/>
                <w:numId w:val="2"/>
              </w:numPr>
              <w:spacing w:before="84"/>
              <w:rPr>
                <w:b/>
                <w:bCs/>
              </w:rPr>
            </w:pPr>
            <w:r w:rsidRPr="007704C3">
              <w:rPr>
                <w:b/>
                <w:bCs/>
              </w:rPr>
              <w:t>Curriculum</w:t>
            </w:r>
          </w:p>
          <w:p w14:paraId="126539E5" w14:textId="2C1D7C89" w:rsidR="008D13E9" w:rsidRDefault="008D13E9" w:rsidP="008D13E9">
            <w:pPr>
              <w:pStyle w:val="TableParagraph"/>
              <w:spacing w:before="84"/>
              <w:ind w:left="720"/>
            </w:pPr>
            <w:r>
              <w:t xml:space="preserve">Group/paired/mixed ability groups to promote connection &amp; belonging </w:t>
            </w:r>
          </w:p>
          <w:p w14:paraId="023F50B1" w14:textId="17D37B3E" w:rsidR="008D13E9" w:rsidRDefault="008D13E9" w:rsidP="008D13E9">
            <w:pPr>
              <w:pStyle w:val="TableParagraph"/>
              <w:spacing w:before="84"/>
              <w:ind w:left="720"/>
            </w:pPr>
            <w:r>
              <w:t>SPHE and RSE curriculum</w:t>
            </w:r>
          </w:p>
          <w:p w14:paraId="272BBE16" w14:textId="49E4F5A5" w:rsidR="008D13E9" w:rsidRDefault="008D13E9" w:rsidP="008D13E9">
            <w:pPr>
              <w:pStyle w:val="TableParagraph"/>
              <w:spacing w:before="84"/>
              <w:ind w:left="720"/>
            </w:pPr>
            <w:r>
              <w:t>R.E curriculum which promotes inclusion</w:t>
            </w:r>
          </w:p>
          <w:p w14:paraId="6D8E5382" w14:textId="6FB09BE5" w:rsidR="00FD0B8A" w:rsidRPr="007704C3" w:rsidRDefault="00FD0B8A" w:rsidP="00FD0B8A">
            <w:pPr>
              <w:pStyle w:val="TableParagraph"/>
              <w:numPr>
                <w:ilvl w:val="0"/>
                <w:numId w:val="2"/>
              </w:numPr>
              <w:spacing w:before="84"/>
              <w:rPr>
                <w:b/>
                <w:bCs/>
              </w:rPr>
            </w:pPr>
            <w:r w:rsidRPr="007704C3">
              <w:rPr>
                <w:b/>
                <w:bCs/>
              </w:rPr>
              <w:t>Policy and Planning</w:t>
            </w:r>
          </w:p>
          <w:p w14:paraId="6559A20A" w14:textId="78C009C2" w:rsidR="008D13E9" w:rsidRDefault="008D13E9" w:rsidP="008D13E9">
            <w:pPr>
              <w:pStyle w:val="TableParagraph"/>
              <w:spacing w:before="84"/>
              <w:ind w:left="720"/>
            </w:pPr>
            <w:r>
              <w:lastRenderedPageBreak/>
              <w:t>AUP policy</w:t>
            </w:r>
          </w:p>
          <w:p w14:paraId="7195D34C" w14:textId="4CA5349E" w:rsidR="008D13E9" w:rsidRDefault="008D13E9" w:rsidP="008D13E9">
            <w:pPr>
              <w:pStyle w:val="TableParagraph"/>
              <w:spacing w:before="84"/>
              <w:ind w:left="720"/>
            </w:pPr>
            <w:r>
              <w:t xml:space="preserve">Code of </w:t>
            </w:r>
            <w:proofErr w:type="spellStart"/>
            <w:r>
              <w:t>Behaviour</w:t>
            </w:r>
            <w:proofErr w:type="spellEnd"/>
          </w:p>
          <w:p w14:paraId="78E070A1" w14:textId="0A3110C0" w:rsidR="008D13E9" w:rsidRDefault="008D13E9" w:rsidP="008D13E9">
            <w:pPr>
              <w:pStyle w:val="TableParagraph"/>
              <w:spacing w:before="84"/>
              <w:ind w:left="720"/>
            </w:pPr>
            <w:r>
              <w:t>SEN policy</w:t>
            </w:r>
          </w:p>
          <w:p w14:paraId="175C47BB" w14:textId="3BAD8888" w:rsidR="008D13E9" w:rsidRDefault="008D13E9" w:rsidP="008D13E9">
            <w:pPr>
              <w:pStyle w:val="TableParagraph"/>
              <w:spacing w:before="84"/>
              <w:ind w:left="720"/>
            </w:pPr>
            <w:r>
              <w:t>Professional development for staff</w:t>
            </w:r>
          </w:p>
          <w:p w14:paraId="16D27A8C" w14:textId="70729429" w:rsidR="008D13E9" w:rsidRDefault="008D13E9" w:rsidP="00253C7E">
            <w:pPr>
              <w:pStyle w:val="TableParagraph"/>
              <w:spacing w:before="84"/>
              <w:ind w:left="720"/>
            </w:pPr>
            <w:r>
              <w:t>Child Safeguarding &amp; Risk Assessment</w:t>
            </w:r>
          </w:p>
          <w:p w14:paraId="6331E6A3" w14:textId="47FA2B7C" w:rsidR="00FD0B8A" w:rsidRPr="007704C3" w:rsidRDefault="00FD0B8A" w:rsidP="00FD0B8A">
            <w:pPr>
              <w:pStyle w:val="TableParagraph"/>
              <w:numPr>
                <w:ilvl w:val="0"/>
                <w:numId w:val="2"/>
              </w:numPr>
              <w:spacing w:before="84"/>
              <w:rPr>
                <w:b/>
                <w:bCs/>
              </w:rPr>
            </w:pPr>
            <w:r w:rsidRPr="007704C3">
              <w:rPr>
                <w:b/>
                <w:bCs/>
              </w:rPr>
              <w:t>Relationships and Partnerships</w:t>
            </w:r>
          </w:p>
          <w:p w14:paraId="63631B25" w14:textId="42AED66E" w:rsidR="00253C7E" w:rsidRDefault="00253C7E" w:rsidP="00253C7E">
            <w:pPr>
              <w:pStyle w:val="TableParagraph"/>
              <w:spacing w:before="84"/>
              <w:ind w:left="720"/>
            </w:pPr>
            <w:r>
              <w:t xml:space="preserve">SPHE </w:t>
            </w:r>
            <w:proofErr w:type="spellStart"/>
            <w:r>
              <w:t>Programme</w:t>
            </w:r>
            <w:proofErr w:type="spellEnd"/>
            <w:r>
              <w:t>: Weaving Well Being</w:t>
            </w:r>
          </w:p>
          <w:p w14:paraId="132AF386" w14:textId="48650D5B" w:rsidR="00253C7E" w:rsidRDefault="00253C7E" w:rsidP="00253C7E">
            <w:pPr>
              <w:pStyle w:val="TableParagraph"/>
              <w:spacing w:before="84"/>
              <w:ind w:left="720"/>
            </w:pPr>
            <w:r>
              <w:t>See DEIS plan – links with the home and wider school community</w:t>
            </w:r>
          </w:p>
          <w:p w14:paraId="67BE3C44" w14:textId="4E099573" w:rsidR="00253C7E" w:rsidRDefault="00253C7E" w:rsidP="00253C7E">
            <w:pPr>
              <w:pStyle w:val="TableParagraph"/>
              <w:spacing w:before="84"/>
              <w:ind w:left="720"/>
            </w:pPr>
            <w:r>
              <w:t>Amber Flag Activities</w:t>
            </w:r>
          </w:p>
          <w:p w14:paraId="60ACE9B5" w14:textId="60B72F7F" w:rsidR="00FD0B8A" w:rsidRPr="007704C3" w:rsidRDefault="00FD0B8A" w:rsidP="00FD0B8A">
            <w:pPr>
              <w:pStyle w:val="TableParagraph"/>
              <w:numPr>
                <w:ilvl w:val="0"/>
                <w:numId w:val="2"/>
              </w:numPr>
              <w:spacing w:before="84"/>
              <w:rPr>
                <w:b/>
                <w:bCs/>
              </w:rPr>
            </w:pPr>
            <w:r w:rsidRPr="007704C3">
              <w:rPr>
                <w:b/>
                <w:bCs/>
              </w:rPr>
              <w:t>Preventing Cyber Bullying</w:t>
            </w:r>
          </w:p>
          <w:p w14:paraId="6EA6095B" w14:textId="5066B7AA" w:rsidR="00253C7E" w:rsidRDefault="00253C7E" w:rsidP="00253C7E">
            <w:pPr>
              <w:pStyle w:val="TableParagraph"/>
              <w:spacing w:before="84"/>
              <w:ind w:left="720"/>
            </w:pPr>
            <w:r>
              <w:t>SPHE curriculum</w:t>
            </w:r>
          </w:p>
          <w:p w14:paraId="0FA0D472" w14:textId="42F7C37C" w:rsidR="00A73296" w:rsidRDefault="00A73296" w:rsidP="00253C7E">
            <w:pPr>
              <w:pStyle w:val="TableParagraph"/>
              <w:spacing w:before="84"/>
              <w:ind w:left="720"/>
            </w:pPr>
            <w:r>
              <w:t xml:space="preserve">Code of </w:t>
            </w:r>
            <w:proofErr w:type="spellStart"/>
            <w:r>
              <w:t>Behaviour</w:t>
            </w:r>
            <w:proofErr w:type="spellEnd"/>
          </w:p>
          <w:p w14:paraId="361350FA" w14:textId="435BC2B9" w:rsidR="00A73296" w:rsidRDefault="00A73296" w:rsidP="00253C7E">
            <w:pPr>
              <w:pStyle w:val="TableParagraph"/>
              <w:spacing w:before="84"/>
              <w:ind w:left="720"/>
            </w:pPr>
            <w:r>
              <w:t>AUP policy</w:t>
            </w:r>
          </w:p>
          <w:p w14:paraId="1B699236" w14:textId="73E1A403" w:rsidR="00253C7E" w:rsidRDefault="00253C7E" w:rsidP="00253C7E">
            <w:pPr>
              <w:pStyle w:val="TableParagraph"/>
              <w:spacing w:before="84"/>
              <w:ind w:left="720"/>
            </w:pPr>
            <w:r>
              <w:t>Safer Internet Day</w:t>
            </w:r>
          </w:p>
          <w:p w14:paraId="325DEA99" w14:textId="50761E1F" w:rsidR="00253C7E" w:rsidRDefault="00253C7E" w:rsidP="00253C7E">
            <w:pPr>
              <w:pStyle w:val="TableParagraph"/>
              <w:spacing w:before="84"/>
              <w:ind w:left="720"/>
            </w:pPr>
            <w:r>
              <w:t>Hotmail Heroes</w:t>
            </w:r>
          </w:p>
          <w:p w14:paraId="5E6E6852" w14:textId="07EF1A95" w:rsidR="00253C7E" w:rsidRDefault="00253C7E" w:rsidP="00253C7E">
            <w:pPr>
              <w:pStyle w:val="TableParagraph"/>
              <w:spacing w:before="84"/>
              <w:ind w:left="720"/>
            </w:pPr>
            <w:r>
              <w:t xml:space="preserve">All Aboard for </w:t>
            </w:r>
            <w:proofErr w:type="spellStart"/>
            <w:r>
              <w:t>Digitown</w:t>
            </w:r>
            <w:proofErr w:type="spellEnd"/>
          </w:p>
          <w:p w14:paraId="7ADB6B5D" w14:textId="0FD891B5" w:rsidR="00253C7E" w:rsidRDefault="00253C7E" w:rsidP="00253C7E">
            <w:pPr>
              <w:pStyle w:val="TableParagraph"/>
              <w:spacing w:before="84"/>
              <w:ind w:left="720"/>
            </w:pPr>
            <w:r>
              <w:t>FUSE antibullying lessons</w:t>
            </w:r>
          </w:p>
          <w:p w14:paraId="025A9391" w14:textId="1FAE26ED" w:rsidR="00253C7E" w:rsidRDefault="00253C7E" w:rsidP="00253C7E">
            <w:pPr>
              <w:pStyle w:val="TableParagraph"/>
              <w:spacing w:before="84"/>
              <w:ind w:left="720"/>
            </w:pPr>
            <w:proofErr w:type="spellStart"/>
            <w:r>
              <w:t>Webwise</w:t>
            </w:r>
            <w:proofErr w:type="spellEnd"/>
            <w:r>
              <w:t xml:space="preserve"> lessons</w:t>
            </w:r>
          </w:p>
          <w:p w14:paraId="771818AD" w14:textId="324A0302" w:rsidR="00253C7E" w:rsidRDefault="00253C7E" w:rsidP="00253C7E">
            <w:pPr>
              <w:pStyle w:val="TableParagraph"/>
              <w:spacing w:before="84"/>
              <w:ind w:left="720"/>
            </w:pPr>
            <w:r>
              <w:t xml:space="preserve">Be Kind online- Garda </w:t>
            </w:r>
            <w:proofErr w:type="spellStart"/>
            <w:r>
              <w:t>programme</w:t>
            </w:r>
            <w:proofErr w:type="spellEnd"/>
          </w:p>
          <w:p w14:paraId="5C62285C" w14:textId="4FFAB011" w:rsidR="00A73296" w:rsidRDefault="00A73296" w:rsidP="00253C7E">
            <w:pPr>
              <w:pStyle w:val="TableParagraph"/>
              <w:spacing w:before="84"/>
              <w:ind w:left="720"/>
            </w:pPr>
            <w:r>
              <w:t>Smart Phone Agreement</w:t>
            </w:r>
          </w:p>
          <w:p w14:paraId="738DA7EA" w14:textId="13FBDC37" w:rsidR="00FD0B8A" w:rsidRPr="007704C3" w:rsidRDefault="00FD0B8A" w:rsidP="00FD0B8A">
            <w:pPr>
              <w:pStyle w:val="TableParagraph"/>
              <w:numPr>
                <w:ilvl w:val="0"/>
                <w:numId w:val="2"/>
              </w:numPr>
              <w:spacing w:before="84"/>
              <w:rPr>
                <w:b/>
                <w:bCs/>
              </w:rPr>
            </w:pPr>
            <w:r w:rsidRPr="007704C3">
              <w:rPr>
                <w:b/>
                <w:bCs/>
              </w:rPr>
              <w:t xml:space="preserve">Preventing homophobic/transphobic bullying </w:t>
            </w:r>
            <w:proofErr w:type="spellStart"/>
            <w:r w:rsidRPr="007704C3">
              <w:rPr>
                <w:b/>
                <w:bCs/>
              </w:rPr>
              <w:t>behaviour</w:t>
            </w:r>
            <w:proofErr w:type="spellEnd"/>
          </w:p>
          <w:p w14:paraId="403BD85D" w14:textId="69DDBA33" w:rsidR="00253C7E" w:rsidRDefault="00253C7E" w:rsidP="00253C7E">
            <w:pPr>
              <w:pStyle w:val="TableParagraph"/>
              <w:spacing w:before="84"/>
              <w:ind w:left="720"/>
            </w:pPr>
            <w:r>
              <w:t>SPHE curriculum</w:t>
            </w:r>
          </w:p>
          <w:p w14:paraId="51B7D925" w14:textId="1512430D" w:rsidR="00253C7E" w:rsidRDefault="00253C7E" w:rsidP="00253C7E">
            <w:pPr>
              <w:pStyle w:val="TableParagraph"/>
              <w:spacing w:before="84"/>
              <w:ind w:left="720"/>
            </w:pPr>
            <w:r>
              <w:t>INTO Same Love, Different Family poster/lesson</w:t>
            </w:r>
          </w:p>
          <w:p w14:paraId="5FBF5E2E" w14:textId="78A2FEB2" w:rsidR="00FD0B8A" w:rsidRPr="007704C3" w:rsidRDefault="00FD0B8A" w:rsidP="00FD0B8A">
            <w:pPr>
              <w:pStyle w:val="TableParagraph"/>
              <w:numPr>
                <w:ilvl w:val="0"/>
                <w:numId w:val="2"/>
              </w:numPr>
              <w:spacing w:before="84"/>
              <w:rPr>
                <w:b/>
                <w:bCs/>
              </w:rPr>
            </w:pPr>
            <w:r w:rsidRPr="007704C3">
              <w:rPr>
                <w:b/>
                <w:bCs/>
              </w:rPr>
              <w:t xml:space="preserve">Preventing racist bullying </w:t>
            </w:r>
            <w:proofErr w:type="spellStart"/>
            <w:r w:rsidRPr="007704C3">
              <w:rPr>
                <w:b/>
                <w:bCs/>
              </w:rPr>
              <w:t>behaviour</w:t>
            </w:r>
            <w:proofErr w:type="spellEnd"/>
          </w:p>
          <w:p w14:paraId="2011DC9D" w14:textId="60B14FD0" w:rsidR="00253C7E" w:rsidRDefault="00253C7E" w:rsidP="00253C7E">
            <w:pPr>
              <w:pStyle w:val="TableParagraph"/>
              <w:spacing w:before="84"/>
              <w:ind w:left="720"/>
            </w:pPr>
            <w:r>
              <w:t>SPHE Curriculum</w:t>
            </w:r>
          </w:p>
          <w:p w14:paraId="0D4FD328" w14:textId="5F416D04" w:rsidR="00253C7E" w:rsidRDefault="00253C7E" w:rsidP="00253C7E">
            <w:pPr>
              <w:pStyle w:val="TableParagraph"/>
              <w:spacing w:before="84"/>
              <w:ind w:left="720"/>
            </w:pPr>
            <w:r>
              <w:t>Show Racism the Red Card Day</w:t>
            </w:r>
          </w:p>
          <w:p w14:paraId="6C00216B" w14:textId="39FA1319" w:rsidR="00A73296" w:rsidRDefault="00A73296" w:rsidP="00253C7E">
            <w:pPr>
              <w:pStyle w:val="TableParagraph"/>
              <w:spacing w:before="84"/>
              <w:ind w:left="720"/>
            </w:pPr>
            <w:r>
              <w:t>Wide range of picture books/novels/posters representing people from different backgrounds</w:t>
            </w:r>
          </w:p>
          <w:p w14:paraId="49BB75E1" w14:textId="0E0A9383" w:rsidR="00A73296" w:rsidRDefault="00A73296" w:rsidP="00253C7E">
            <w:pPr>
              <w:pStyle w:val="TableParagraph"/>
              <w:spacing w:before="84"/>
              <w:ind w:left="720"/>
            </w:pPr>
            <w:r>
              <w:t>Primary Language Sampler Module</w:t>
            </w:r>
          </w:p>
          <w:p w14:paraId="5A6787DF" w14:textId="1AB79853" w:rsidR="00FD0B8A" w:rsidRPr="007704C3" w:rsidRDefault="00FD0B8A" w:rsidP="00FD0B8A">
            <w:pPr>
              <w:pStyle w:val="TableParagraph"/>
              <w:numPr>
                <w:ilvl w:val="0"/>
                <w:numId w:val="2"/>
              </w:numPr>
              <w:spacing w:before="84"/>
              <w:rPr>
                <w:b/>
                <w:bCs/>
              </w:rPr>
            </w:pPr>
            <w:r w:rsidRPr="007704C3">
              <w:rPr>
                <w:b/>
                <w:bCs/>
              </w:rPr>
              <w:t xml:space="preserve">Preventing sexist bullying </w:t>
            </w:r>
            <w:proofErr w:type="spellStart"/>
            <w:r w:rsidRPr="007704C3">
              <w:rPr>
                <w:b/>
                <w:bCs/>
              </w:rPr>
              <w:t>behaviour</w:t>
            </w:r>
            <w:proofErr w:type="spellEnd"/>
          </w:p>
          <w:p w14:paraId="105B5AA8" w14:textId="2493B4BB" w:rsidR="00253C7E" w:rsidRDefault="00253C7E" w:rsidP="00253C7E">
            <w:pPr>
              <w:pStyle w:val="TableParagraph"/>
              <w:spacing w:before="84"/>
              <w:ind w:left="720"/>
            </w:pPr>
            <w:r>
              <w:t>SPHE Curriculum</w:t>
            </w:r>
          </w:p>
          <w:p w14:paraId="518930F7" w14:textId="543056CD" w:rsidR="00253C7E" w:rsidRDefault="00A73296" w:rsidP="00253C7E">
            <w:pPr>
              <w:pStyle w:val="TableParagraph"/>
              <w:spacing w:before="84"/>
              <w:ind w:left="720"/>
            </w:pPr>
            <w:r>
              <w:t>Treating all students equally, regardless of their gender</w:t>
            </w:r>
          </w:p>
          <w:p w14:paraId="5C325005" w14:textId="7DA7DB1B" w:rsidR="00FD0B8A" w:rsidRDefault="00FD0B8A" w:rsidP="00FD0B8A">
            <w:pPr>
              <w:pStyle w:val="TableParagraph"/>
              <w:numPr>
                <w:ilvl w:val="0"/>
                <w:numId w:val="2"/>
              </w:numPr>
              <w:spacing w:before="84"/>
              <w:rPr>
                <w:b/>
                <w:bCs/>
              </w:rPr>
            </w:pPr>
            <w:r w:rsidRPr="007704C3">
              <w:rPr>
                <w:b/>
                <w:bCs/>
              </w:rPr>
              <w:t>Preventing sexual harassment</w:t>
            </w:r>
          </w:p>
          <w:p w14:paraId="2B8D971E" w14:textId="30EA7788" w:rsidR="00257F6B" w:rsidRPr="00257F6B" w:rsidRDefault="00257F6B" w:rsidP="00257F6B">
            <w:pPr>
              <w:pStyle w:val="TableParagraph"/>
              <w:spacing w:before="84"/>
              <w:ind w:left="720"/>
            </w:pPr>
            <w:r w:rsidRPr="00257F6B">
              <w:t xml:space="preserve">Stay Safe </w:t>
            </w:r>
          </w:p>
          <w:p w14:paraId="7DD03AFE" w14:textId="2E497C3F" w:rsidR="00A73296" w:rsidRDefault="00A73296" w:rsidP="00A73296">
            <w:pPr>
              <w:pStyle w:val="TableParagraph"/>
              <w:spacing w:before="84"/>
              <w:ind w:left="720"/>
            </w:pPr>
            <w:r>
              <w:t>Challenge gender stereotypes</w:t>
            </w:r>
          </w:p>
          <w:p w14:paraId="73ECAE87" w14:textId="77777777" w:rsidR="00FD0B8A" w:rsidRDefault="00FD0B8A" w:rsidP="00FD0B8A">
            <w:pPr>
              <w:pStyle w:val="TableParagraph"/>
              <w:spacing w:before="84"/>
              <w:ind w:left="720"/>
            </w:pPr>
          </w:p>
          <w:p w14:paraId="7DAE9AAD" w14:textId="77777777" w:rsidR="00A93DFA" w:rsidRDefault="00A93DFA" w:rsidP="002949F5">
            <w:pPr>
              <w:pStyle w:val="TableParagraph"/>
              <w:ind w:left="74"/>
              <w:rPr>
                <w:color w:val="231F20"/>
              </w:rPr>
            </w:pPr>
          </w:p>
          <w:p w14:paraId="3107BEF6" w14:textId="77777777" w:rsidR="00245149" w:rsidRDefault="00245149" w:rsidP="002949F5">
            <w:pPr>
              <w:pStyle w:val="TableParagraph"/>
              <w:ind w:left="74"/>
              <w:rPr>
                <w:color w:val="231F20"/>
              </w:rPr>
            </w:pPr>
          </w:p>
          <w:p w14:paraId="0C6327E7" w14:textId="77777777" w:rsidR="008672E3" w:rsidRDefault="008672E3" w:rsidP="00804287">
            <w:pPr>
              <w:pStyle w:val="TableParagraph"/>
              <w:rPr>
                <w:color w:val="231F20"/>
              </w:rPr>
            </w:pPr>
          </w:p>
          <w:p w14:paraId="5D47D675" w14:textId="77777777" w:rsidR="008672E3" w:rsidRDefault="008672E3" w:rsidP="00804287">
            <w:pPr>
              <w:pStyle w:val="TableParagraph"/>
              <w:rPr>
                <w:color w:val="231F20"/>
              </w:rPr>
            </w:pPr>
          </w:p>
          <w:p w14:paraId="691A35DF" w14:textId="77777777" w:rsidR="008672E3" w:rsidRDefault="008672E3" w:rsidP="00804287">
            <w:pPr>
              <w:pStyle w:val="TableParagraph"/>
              <w:rPr>
                <w:color w:val="231F20"/>
              </w:rPr>
            </w:pPr>
          </w:p>
          <w:p w14:paraId="44021FC5" w14:textId="77777777" w:rsidR="008672E3" w:rsidRDefault="008672E3" w:rsidP="00804287">
            <w:pPr>
              <w:pStyle w:val="TableParagraph"/>
              <w:rPr>
                <w:color w:val="231F20"/>
              </w:rPr>
            </w:pPr>
          </w:p>
          <w:p w14:paraId="6EEFF6E1" w14:textId="342C468B" w:rsidR="00C61DB5" w:rsidRPr="00C61DB5" w:rsidRDefault="00C61DB5" w:rsidP="00C61DB5">
            <w:pPr>
              <w:tabs>
                <w:tab w:val="left" w:pos="6840"/>
              </w:tabs>
            </w:pPr>
          </w:p>
        </w:tc>
      </w:tr>
    </w:tbl>
    <w:p w14:paraId="2B87CFB0" w14:textId="77777777" w:rsidR="00AA70D5" w:rsidRDefault="00AA70D5">
      <w:pPr>
        <w:rPr>
          <w:rFonts w:ascii="Lato"/>
          <w:sz w:val="20"/>
        </w:rPr>
        <w:sectPr w:rsidR="00AA70D5">
          <w:pgSz w:w="11910" w:h="16840"/>
          <w:pgMar w:top="1040" w:right="900" w:bottom="1300" w:left="900" w:header="0" w:footer="1104" w:gutter="0"/>
          <w:cols w:space="720"/>
        </w:sect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04287" w14:paraId="0620C2B5" w14:textId="77777777" w:rsidTr="002949F5">
        <w:trPr>
          <w:trHeight w:val="678"/>
        </w:trPr>
        <w:tc>
          <w:tcPr>
            <w:tcW w:w="8718" w:type="dxa"/>
          </w:tcPr>
          <w:p w14:paraId="0F1DD27D" w14:textId="74C310DA" w:rsidR="00804287" w:rsidRDefault="00804287" w:rsidP="00804287">
            <w:pPr>
              <w:pStyle w:val="BodyText"/>
              <w:spacing w:before="20" w:line="254" w:lineRule="auto"/>
              <w:ind w:left="56"/>
            </w:pPr>
            <w:r>
              <w:rPr>
                <w:color w:val="231F20"/>
              </w:rPr>
              <w:lastRenderedPageBreak/>
              <w:t>The</w:t>
            </w:r>
            <w:r>
              <w:rPr>
                <w:color w:val="231F20"/>
                <w:spacing w:val="-5"/>
              </w:rPr>
              <w:t xml:space="preserve"> </w:t>
            </w:r>
            <w:r>
              <w:rPr>
                <w:color w:val="231F20"/>
              </w:rPr>
              <w:t>school</w:t>
            </w:r>
            <w:r>
              <w:rPr>
                <w:color w:val="231F20"/>
                <w:spacing w:val="-5"/>
              </w:rPr>
              <w:t xml:space="preserve"> </w:t>
            </w:r>
            <w:r>
              <w:rPr>
                <w:color w:val="231F20"/>
              </w:rPr>
              <w:t>has</w:t>
            </w:r>
            <w:r>
              <w:rPr>
                <w:color w:val="231F20"/>
                <w:spacing w:val="-5"/>
              </w:rPr>
              <w:t xml:space="preserve"> </w:t>
            </w:r>
            <w:r>
              <w:rPr>
                <w:color w:val="231F20"/>
              </w:rPr>
              <w:t>the</w:t>
            </w:r>
            <w:r>
              <w:rPr>
                <w:color w:val="231F20"/>
                <w:spacing w:val="-5"/>
              </w:rPr>
              <w:t xml:space="preserve"> </w:t>
            </w:r>
            <w:r>
              <w:rPr>
                <w:color w:val="231F20"/>
              </w:rPr>
              <w:t>following</w:t>
            </w:r>
            <w:r>
              <w:rPr>
                <w:color w:val="231F20"/>
                <w:spacing w:val="-5"/>
              </w:rPr>
              <w:t xml:space="preserve"> </w:t>
            </w:r>
            <w:r>
              <w:rPr>
                <w:color w:val="231F20"/>
              </w:rPr>
              <w:t>supervision</w:t>
            </w:r>
            <w:r>
              <w:rPr>
                <w:color w:val="231F20"/>
                <w:spacing w:val="-5"/>
              </w:rPr>
              <w:t xml:space="preserve"> </w:t>
            </w:r>
            <w:r>
              <w:rPr>
                <w:color w:val="231F20"/>
              </w:rPr>
              <w:t>and</w:t>
            </w:r>
            <w:r>
              <w:rPr>
                <w:color w:val="231F20"/>
                <w:spacing w:val="-5"/>
              </w:rPr>
              <w:t xml:space="preserve"> </w:t>
            </w:r>
            <w:r>
              <w:rPr>
                <w:color w:val="231F20"/>
              </w:rPr>
              <w:t>monitoring</w:t>
            </w:r>
            <w:r>
              <w:rPr>
                <w:color w:val="231F20"/>
                <w:spacing w:val="-5"/>
              </w:rPr>
              <w:t xml:space="preserve"> </w:t>
            </w:r>
            <w:r>
              <w:rPr>
                <w:color w:val="231F20"/>
              </w:rPr>
              <w:t>policies</w:t>
            </w:r>
            <w:r>
              <w:rPr>
                <w:color w:val="231F20"/>
                <w:spacing w:val="-5"/>
              </w:rPr>
              <w:t xml:space="preserve"> </w:t>
            </w:r>
            <w:r>
              <w:rPr>
                <w:color w:val="231F20"/>
              </w:rPr>
              <w:t>in</w:t>
            </w:r>
            <w:r>
              <w:rPr>
                <w:color w:val="231F20"/>
                <w:spacing w:val="-5"/>
              </w:rPr>
              <w:t xml:space="preserve"> </w:t>
            </w:r>
            <w:r>
              <w:rPr>
                <w:color w:val="231F20"/>
              </w:rPr>
              <w:t>place</w:t>
            </w:r>
            <w:r>
              <w:rPr>
                <w:color w:val="231F20"/>
                <w:spacing w:val="-5"/>
              </w:rPr>
              <w:t xml:space="preserve"> </w:t>
            </w:r>
            <w:r>
              <w:rPr>
                <w:color w:val="231F20"/>
              </w:rPr>
              <w:t>to</w:t>
            </w:r>
            <w:r>
              <w:rPr>
                <w:color w:val="231F20"/>
                <w:spacing w:val="-5"/>
              </w:rPr>
              <w:t xml:space="preserve"> </w:t>
            </w:r>
            <w:r>
              <w:rPr>
                <w:color w:val="231F20"/>
              </w:rPr>
              <w:t>prevent</w:t>
            </w:r>
            <w:r>
              <w:rPr>
                <w:color w:val="231F20"/>
                <w:spacing w:val="-5"/>
              </w:rPr>
              <w:t xml:space="preserve"> </w:t>
            </w:r>
            <w:r>
              <w:rPr>
                <w:color w:val="231F20"/>
              </w:rPr>
              <w:t xml:space="preserve">and address bullying </w:t>
            </w:r>
            <w:proofErr w:type="spellStart"/>
            <w:r>
              <w:rPr>
                <w:color w:val="231F20"/>
              </w:rPr>
              <w:t>behaviour</w:t>
            </w:r>
            <w:proofErr w:type="spellEnd"/>
            <w:r>
              <w:rPr>
                <w:color w:val="231F20"/>
              </w:rPr>
              <w:t xml:space="preserve"> (see Chapter 5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tc>
      </w:tr>
      <w:tr w:rsidR="00804287" w14:paraId="0A9D24C0" w14:textId="77777777" w:rsidTr="00BF4D21">
        <w:trPr>
          <w:trHeight w:val="1948"/>
        </w:trPr>
        <w:tc>
          <w:tcPr>
            <w:tcW w:w="8718" w:type="dxa"/>
          </w:tcPr>
          <w:p w14:paraId="31DA3D32" w14:textId="77777777" w:rsidR="00804287" w:rsidRDefault="00804287" w:rsidP="002949F5">
            <w:pPr>
              <w:pStyle w:val="TableParagraph"/>
              <w:spacing w:before="84"/>
            </w:pPr>
          </w:p>
          <w:p w14:paraId="1C6A7DC9" w14:textId="4D55C78C" w:rsidR="00804287" w:rsidRDefault="00257F6B" w:rsidP="00C61DB5">
            <w:pPr>
              <w:pStyle w:val="TableParagraph"/>
              <w:numPr>
                <w:ilvl w:val="0"/>
                <w:numId w:val="4"/>
              </w:numPr>
              <w:rPr>
                <w:color w:val="231F20"/>
              </w:rPr>
            </w:pPr>
            <w:r>
              <w:rPr>
                <w:color w:val="231F20"/>
              </w:rPr>
              <w:t>Child Safeguarding &amp; Risk Assessment</w:t>
            </w:r>
          </w:p>
          <w:p w14:paraId="6ED5235E" w14:textId="1C21F70E" w:rsidR="00257F6B" w:rsidRDefault="00257F6B" w:rsidP="00C61DB5">
            <w:pPr>
              <w:pStyle w:val="TableParagraph"/>
              <w:numPr>
                <w:ilvl w:val="0"/>
                <w:numId w:val="4"/>
              </w:numPr>
              <w:rPr>
                <w:color w:val="231F20"/>
              </w:rPr>
            </w:pPr>
            <w:r>
              <w:rPr>
                <w:color w:val="231F20"/>
              </w:rPr>
              <w:t>AUP policy</w:t>
            </w:r>
          </w:p>
          <w:p w14:paraId="5E0F9011" w14:textId="6DA73647" w:rsidR="00257F6B" w:rsidRDefault="00257F6B" w:rsidP="00C61DB5">
            <w:pPr>
              <w:pStyle w:val="TableParagraph"/>
              <w:numPr>
                <w:ilvl w:val="0"/>
                <w:numId w:val="4"/>
              </w:numPr>
              <w:rPr>
                <w:color w:val="231F20"/>
              </w:rPr>
            </w:pPr>
            <w:r>
              <w:rPr>
                <w:color w:val="231F20"/>
              </w:rPr>
              <w:t xml:space="preserve">Code of </w:t>
            </w:r>
            <w:proofErr w:type="spellStart"/>
            <w:r>
              <w:rPr>
                <w:color w:val="231F20"/>
              </w:rPr>
              <w:t>Behaviour</w:t>
            </w:r>
            <w:proofErr w:type="spellEnd"/>
          </w:p>
          <w:p w14:paraId="4E6BD991" w14:textId="777BAA2F" w:rsidR="00257F6B" w:rsidRDefault="00BF4D21" w:rsidP="00C61DB5">
            <w:pPr>
              <w:pStyle w:val="TableParagraph"/>
              <w:numPr>
                <w:ilvl w:val="0"/>
                <w:numId w:val="4"/>
              </w:numPr>
              <w:rPr>
                <w:color w:val="231F20"/>
              </w:rPr>
            </w:pP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policy</w:t>
            </w:r>
          </w:p>
          <w:p w14:paraId="20132AB4" w14:textId="77777777" w:rsidR="00804287" w:rsidRDefault="00804287" w:rsidP="002949F5">
            <w:pPr>
              <w:pStyle w:val="TableParagraph"/>
              <w:rPr>
                <w:color w:val="231F20"/>
              </w:rPr>
            </w:pPr>
          </w:p>
          <w:p w14:paraId="1A5A05CC" w14:textId="77777777" w:rsidR="00804287" w:rsidRDefault="00804287" w:rsidP="002949F5">
            <w:pPr>
              <w:pStyle w:val="TableParagraph"/>
            </w:pPr>
          </w:p>
        </w:tc>
      </w:tr>
    </w:tbl>
    <w:p w14:paraId="14376776" w14:textId="072C09CC" w:rsidR="00AA70D5" w:rsidRDefault="00AA70D5">
      <w:pPr>
        <w:pStyle w:val="BodyText"/>
        <w:ind w:left="1254"/>
        <w:rPr>
          <w:rFonts w:ascii="Lato"/>
          <w:sz w:val="20"/>
        </w:rPr>
      </w:pPr>
    </w:p>
    <w:p w14:paraId="50ED379C" w14:textId="77777777" w:rsidR="00832536" w:rsidRDefault="00832536">
      <w:pPr>
        <w:pStyle w:val="BodyText"/>
        <w:ind w:left="1254"/>
        <w:rPr>
          <w:rFonts w:ascii="Lato"/>
          <w:sz w:val="20"/>
        </w:rPr>
      </w:pPr>
    </w:p>
    <w:p w14:paraId="1A189518" w14:textId="77777777" w:rsidR="00AA70D5" w:rsidRDefault="00382671">
      <w:pPr>
        <w:ind w:left="1254"/>
        <w:rPr>
          <w:rFonts w:ascii="Lato"/>
          <w:b/>
          <w:sz w:val="26"/>
        </w:rPr>
      </w:pPr>
      <w:r>
        <w:rPr>
          <w:rFonts w:ascii="Lato"/>
          <w:b/>
          <w:color w:val="005951"/>
          <w:sz w:val="26"/>
        </w:rPr>
        <w:t>Section</w:t>
      </w:r>
      <w:r>
        <w:rPr>
          <w:rFonts w:ascii="Lato"/>
          <w:b/>
          <w:color w:val="005951"/>
          <w:spacing w:val="-3"/>
          <w:sz w:val="26"/>
        </w:rPr>
        <w:t xml:space="preserve"> </w:t>
      </w:r>
      <w:r>
        <w:rPr>
          <w:rFonts w:ascii="Lato"/>
          <w:b/>
          <w:color w:val="005951"/>
          <w:sz w:val="26"/>
        </w:rPr>
        <w:t>C:</w:t>
      </w:r>
      <w:r>
        <w:rPr>
          <w:rFonts w:ascii="Lato"/>
          <w:b/>
          <w:color w:val="005951"/>
          <w:spacing w:val="-11"/>
          <w:sz w:val="26"/>
        </w:rPr>
        <w:t xml:space="preserve"> </w:t>
      </w:r>
      <w:r>
        <w:rPr>
          <w:rFonts w:ascii="Lato"/>
          <w:b/>
          <w:color w:val="005951"/>
          <w:sz w:val="26"/>
        </w:rPr>
        <w:t>Addressing</w:t>
      </w:r>
      <w:r>
        <w:rPr>
          <w:rFonts w:ascii="Lato"/>
          <w:b/>
          <w:color w:val="005951"/>
          <w:spacing w:val="-2"/>
          <w:sz w:val="26"/>
        </w:rPr>
        <w:t xml:space="preserve"> </w:t>
      </w:r>
      <w:r>
        <w:rPr>
          <w:rFonts w:ascii="Lato"/>
          <w:b/>
          <w:color w:val="005951"/>
          <w:sz w:val="26"/>
        </w:rPr>
        <w:t>Bullying</w:t>
      </w:r>
      <w:r>
        <w:rPr>
          <w:rFonts w:ascii="Lato"/>
          <w:b/>
          <w:color w:val="005951"/>
          <w:spacing w:val="-2"/>
          <w:sz w:val="26"/>
        </w:rPr>
        <w:t xml:space="preserve"> </w:t>
      </w:r>
      <w:proofErr w:type="spellStart"/>
      <w:r>
        <w:rPr>
          <w:rFonts w:ascii="Lato"/>
          <w:b/>
          <w:color w:val="005951"/>
          <w:spacing w:val="-2"/>
          <w:sz w:val="26"/>
        </w:rPr>
        <w:t>Behaviour</w:t>
      </w:r>
      <w:proofErr w:type="spellEnd"/>
    </w:p>
    <w:p w14:paraId="3C1C72F7" w14:textId="59F07763" w:rsidR="00AA70D5" w:rsidRDefault="00382671">
      <w:pPr>
        <w:pStyle w:val="BodyText"/>
        <w:spacing w:before="121"/>
        <w:ind w:left="1254"/>
        <w:rPr>
          <w:color w:val="231F20"/>
          <w:spacing w:val="-2"/>
        </w:rPr>
      </w:pPr>
      <w:r>
        <w:rPr>
          <w:color w:val="231F20"/>
        </w:rPr>
        <w:t>The</w:t>
      </w:r>
      <w:r>
        <w:rPr>
          <w:color w:val="231F20"/>
          <w:spacing w:val="-5"/>
        </w:rPr>
        <w:t xml:space="preserve"> </w:t>
      </w:r>
      <w:r>
        <w:rPr>
          <w:color w:val="231F20"/>
        </w:rPr>
        <w:t>teacher(s)</w:t>
      </w:r>
      <w:r>
        <w:rPr>
          <w:color w:val="231F20"/>
          <w:spacing w:val="-10"/>
        </w:rPr>
        <w:t xml:space="preserve"> </w:t>
      </w:r>
      <w:r>
        <w:rPr>
          <w:color w:val="231F20"/>
        </w:rPr>
        <w:t>with</w:t>
      </w:r>
      <w:r>
        <w:rPr>
          <w:color w:val="231F20"/>
          <w:spacing w:val="-4"/>
        </w:rPr>
        <w:t xml:space="preserve"> </w:t>
      </w:r>
      <w:r>
        <w:rPr>
          <w:color w:val="231F20"/>
        </w:rPr>
        <w:t>responsibility</w:t>
      </w:r>
      <w:r>
        <w:rPr>
          <w:color w:val="231F20"/>
          <w:spacing w:val="-11"/>
        </w:rPr>
        <w:t xml:space="preserve"> </w:t>
      </w:r>
      <w:r>
        <w:rPr>
          <w:color w:val="231F20"/>
        </w:rPr>
        <w:t>for</w:t>
      </w:r>
      <w:r>
        <w:rPr>
          <w:color w:val="231F20"/>
          <w:spacing w:val="-9"/>
        </w:rPr>
        <w:t xml:space="preserve"> </w:t>
      </w:r>
      <w:r>
        <w:rPr>
          <w:color w:val="231F20"/>
        </w:rPr>
        <w:t>addressing</w:t>
      </w:r>
      <w:r>
        <w:rPr>
          <w:color w:val="231F20"/>
          <w:spacing w:val="-5"/>
        </w:rPr>
        <w:t xml:space="preserve"> </w:t>
      </w:r>
      <w:r>
        <w:rPr>
          <w:color w:val="231F20"/>
        </w:rPr>
        <w:t>bullying</w:t>
      </w:r>
      <w:r>
        <w:rPr>
          <w:color w:val="231F20"/>
          <w:spacing w:val="-5"/>
        </w:rPr>
        <w:t xml:space="preserve"> </w:t>
      </w:r>
      <w:proofErr w:type="spellStart"/>
      <w:r>
        <w:rPr>
          <w:color w:val="231F20"/>
        </w:rPr>
        <w:t>behaviour</w:t>
      </w:r>
      <w:proofErr w:type="spellEnd"/>
      <w:r>
        <w:rPr>
          <w:color w:val="231F20"/>
          <w:spacing w:val="-9"/>
        </w:rPr>
        <w:t xml:space="preserve"> </w:t>
      </w:r>
      <w:r>
        <w:rPr>
          <w:color w:val="231F20"/>
        </w:rPr>
        <w:t>is</w:t>
      </w:r>
      <w:r>
        <w:rPr>
          <w:color w:val="231F20"/>
          <w:spacing w:val="-5"/>
        </w:rPr>
        <w:t xml:space="preserve"> </w:t>
      </w:r>
      <w:r>
        <w:rPr>
          <w:color w:val="231F20"/>
        </w:rPr>
        <w:t>(are)</w:t>
      </w:r>
      <w:r>
        <w:rPr>
          <w:color w:val="231F20"/>
          <w:spacing w:val="-5"/>
        </w:rPr>
        <w:t xml:space="preserve"> </w:t>
      </w:r>
      <w:r>
        <w:rPr>
          <w:color w:val="231F20"/>
        </w:rPr>
        <w:t>as</w:t>
      </w:r>
      <w:r>
        <w:rPr>
          <w:color w:val="231F20"/>
          <w:spacing w:val="-4"/>
        </w:rPr>
        <w:t xml:space="preserve"> </w:t>
      </w:r>
      <w:r>
        <w:rPr>
          <w:color w:val="231F20"/>
          <w:spacing w:val="-2"/>
        </w:rPr>
        <w:t>follows:</w:t>
      </w:r>
    </w:p>
    <w:p w14:paraId="79210507" w14:textId="395D5D3A" w:rsidR="00FD0B8A" w:rsidRDefault="007704C3">
      <w:pPr>
        <w:pStyle w:val="BodyText"/>
        <w:spacing w:before="121"/>
        <w:ind w:left="1254"/>
      </w:pPr>
      <w:r>
        <w:rPr>
          <w:color w:val="231F20"/>
          <w:spacing w:val="-2"/>
        </w:rPr>
        <w:t>the class teachers &amp; the principal</w:t>
      </w:r>
    </w:p>
    <w:p w14:paraId="2A733EE1" w14:textId="77777777" w:rsidR="00AA70D5" w:rsidRDefault="00382671">
      <w:pPr>
        <w:pStyle w:val="BodyText"/>
        <w:spacing w:before="197"/>
        <w:rPr>
          <w:sz w:val="20"/>
        </w:rPr>
      </w:pPr>
      <w:r>
        <w:rPr>
          <w:noProof/>
        </w:rPr>
        <mc:AlternateContent>
          <mc:Choice Requires="wps">
            <w:drawing>
              <wp:anchor distT="0" distB="0" distL="0" distR="0" simplePos="0" relativeHeight="487589376" behindDoc="1" locked="0" layoutInCell="1" allowOverlap="1" wp14:anchorId="70E48A80" wp14:editId="0AA2320F">
                <wp:simplePos x="0" y="0"/>
                <wp:positionH relativeFrom="page">
                  <wp:posOffset>1379042</wp:posOffset>
                </wp:positionH>
                <wp:positionV relativeFrom="paragraph">
                  <wp:posOffset>293039</wp:posOffset>
                </wp:positionV>
                <wp:extent cx="55333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1270"/>
                        </a:xfrm>
                        <a:custGeom>
                          <a:avLst/>
                          <a:gdLst/>
                          <a:ahLst/>
                          <a:cxnLst/>
                          <a:rect l="l" t="t" r="r" b="b"/>
                          <a:pathLst>
                            <a:path w="5533390">
                              <a:moveTo>
                                <a:pt x="0" y="0"/>
                              </a:moveTo>
                              <a:lnTo>
                                <a:pt x="5532958" y="0"/>
                              </a:lnTo>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3A9E073" id="Graphic 9" o:spid="_x0000_s1026" style="position:absolute;margin-left:108.6pt;margin-top:23.05pt;width:435.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53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" path="m,l5532958,e" filled="f" strokecolor="#939598" strokeweight=".5pt">
                <v:path arrowok="t"/>
                <w10:wrap type="topAndBottom" anchorx="page"/>
              </v:shape>
            </w:pict>
          </mc:Fallback>
        </mc:AlternateContent>
      </w:r>
    </w:p>
    <w:p w14:paraId="22400CB7" w14:textId="77777777" w:rsidR="00AA70D5" w:rsidRDefault="00382671">
      <w:pPr>
        <w:pStyle w:val="BodyText"/>
        <w:spacing w:before="56"/>
        <w:ind w:left="1254"/>
      </w:pPr>
      <w:r>
        <w:rPr>
          <w:color w:val="231F20"/>
        </w:rPr>
        <w:t>When</w:t>
      </w:r>
      <w:r>
        <w:rPr>
          <w:color w:val="231F20"/>
          <w:spacing w:val="-4"/>
        </w:rPr>
        <w:t xml:space="preserve"> </w:t>
      </w:r>
      <w:r>
        <w:rPr>
          <w:color w:val="231F20"/>
        </w:rPr>
        <w:t>bullying</w:t>
      </w:r>
      <w:r>
        <w:rPr>
          <w:color w:val="231F20"/>
          <w:spacing w:val="-3"/>
        </w:rPr>
        <w:t xml:space="preserve"> </w:t>
      </w:r>
      <w:proofErr w:type="spellStart"/>
      <w:r>
        <w:rPr>
          <w:color w:val="231F20"/>
        </w:rPr>
        <w:t>behaviour</w:t>
      </w:r>
      <w:proofErr w:type="spellEnd"/>
      <w:r>
        <w:rPr>
          <w:color w:val="231F20"/>
          <w:spacing w:val="-7"/>
        </w:rPr>
        <w:t xml:space="preserve"> </w:t>
      </w:r>
      <w:r>
        <w:rPr>
          <w:color w:val="231F20"/>
        </w:rPr>
        <w:t>occurs,</w:t>
      </w:r>
      <w:r>
        <w:rPr>
          <w:color w:val="231F20"/>
          <w:spacing w:val="-4"/>
        </w:rPr>
        <w:t xml:space="preserve"> </w:t>
      </w:r>
      <w:r>
        <w:rPr>
          <w:color w:val="231F20"/>
        </w:rPr>
        <w:t>the</w:t>
      </w:r>
      <w:r>
        <w:rPr>
          <w:color w:val="231F20"/>
          <w:spacing w:val="-3"/>
        </w:rPr>
        <w:t xml:space="preserve"> </w:t>
      </w:r>
      <w:r>
        <w:rPr>
          <w:color w:val="231F20"/>
        </w:rPr>
        <w:t>school</w:t>
      </w:r>
      <w:r>
        <w:rPr>
          <w:color w:val="231F20"/>
          <w:spacing w:val="-7"/>
        </w:rPr>
        <w:t xml:space="preserve"> </w:t>
      </w:r>
      <w:r>
        <w:rPr>
          <w:color w:val="231F20"/>
          <w:spacing w:val="-2"/>
        </w:rPr>
        <w:t>will:</w:t>
      </w:r>
    </w:p>
    <w:p w14:paraId="0E348D31" w14:textId="77777777" w:rsidR="00AA70D5" w:rsidRDefault="00382671">
      <w:pPr>
        <w:pStyle w:val="ListParagraph"/>
        <w:numPr>
          <w:ilvl w:val="0"/>
          <w:numId w:val="1"/>
        </w:numPr>
        <w:tabs>
          <w:tab w:val="left" w:pos="1651"/>
        </w:tabs>
      </w:pPr>
      <w:r>
        <w:rPr>
          <w:color w:val="231F20"/>
        </w:rPr>
        <w:t>ensure</w:t>
      </w:r>
      <w:r>
        <w:rPr>
          <w:color w:val="231F20"/>
          <w:spacing w:val="-5"/>
        </w:rPr>
        <w:t xml:space="preserve"> </w:t>
      </w:r>
      <w:r>
        <w:rPr>
          <w:color w:val="231F20"/>
        </w:rPr>
        <w:t>that</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experiencing</w:t>
      </w:r>
      <w:r>
        <w:rPr>
          <w:color w:val="231F20"/>
          <w:spacing w:val="-2"/>
        </w:rPr>
        <w:t xml:space="preserve"> </w:t>
      </w:r>
      <w:r>
        <w:rPr>
          <w:color w:val="231F20"/>
        </w:rPr>
        <w:t>bullying</w:t>
      </w:r>
      <w:r>
        <w:rPr>
          <w:color w:val="231F20"/>
          <w:spacing w:val="-2"/>
        </w:rPr>
        <w:t xml:space="preserve"> </w:t>
      </w:r>
      <w:proofErr w:type="spellStart"/>
      <w:r>
        <w:rPr>
          <w:color w:val="231F20"/>
        </w:rPr>
        <w:t>behaviour</w:t>
      </w:r>
      <w:proofErr w:type="spellEnd"/>
      <w:r>
        <w:rPr>
          <w:color w:val="231F20"/>
          <w:spacing w:val="-7"/>
        </w:rPr>
        <w:t xml:space="preserve"> </w:t>
      </w:r>
      <w:r>
        <w:rPr>
          <w:color w:val="231F20"/>
        </w:rPr>
        <w:t>is</w:t>
      </w:r>
      <w:r>
        <w:rPr>
          <w:color w:val="231F20"/>
          <w:spacing w:val="-2"/>
        </w:rPr>
        <w:t xml:space="preserve"> </w:t>
      </w:r>
      <w:r>
        <w:rPr>
          <w:color w:val="231F20"/>
        </w:rPr>
        <w:t>heard</w:t>
      </w:r>
      <w:r>
        <w:rPr>
          <w:color w:val="231F20"/>
          <w:spacing w:val="-2"/>
        </w:rPr>
        <w:t xml:space="preserve"> </w:t>
      </w:r>
      <w:r>
        <w:rPr>
          <w:color w:val="231F20"/>
        </w:rPr>
        <w:t>and</w:t>
      </w:r>
      <w:r>
        <w:rPr>
          <w:color w:val="231F20"/>
          <w:spacing w:val="-2"/>
        </w:rPr>
        <w:t xml:space="preserve"> reassured</w:t>
      </w:r>
    </w:p>
    <w:p w14:paraId="111959EF" w14:textId="77777777" w:rsidR="00AA70D5" w:rsidRDefault="00382671">
      <w:pPr>
        <w:pStyle w:val="ListParagraph"/>
        <w:numPr>
          <w:ilvl w:val="0"/>
          <w:numId w:val="1"/>
        </w:numPr>
        <w:tabs>
          <w:tab w:val="left" w:pos="1651"/>
        </w:tabs>
        <w:spacing w:before="130"/>
      </w:pPr>
      <w:r>
        <w:rPr>
          <w:color w:val="231F20"/>
        </w:rPr>
        <w:t>seek</w:t>
      </w:r>
      <w:r>
        <w:rPr>
          <w:color w:val="231F20"/>
          <w:spacing w:val="-2"/>
        </w:rPr>
        <w:t xml:space="preserve"> </w:t>
      </w:r>
      <w:r>
        <w:rPr>
          <w:color w:val="231F20"/>
        </w:rPr>
        <w:t>to</w:t>
      </w:r>
      <w:r>
        <w:rPr>
          <w:color w:val="231F20"/>
          <w:spacing w:val="-2"/>
        </w:rPr>
        <w:t xml:space="preserve"> </w:t>
      </w:r>
      <w:r>
        <w:rPr>
          <w:color w:val="231F20"/>
        </w:rPr>
        <w:t>ensure</w:t>
      </w:r>
      <w:r>
        <w:rPr>
          <w:color w:val="231F20"/>
          <w:spacing w:val="-1"/>
        </w:rPr>
        <w:t xml:space="preserve"> </w:t>
      </w:r>
      <w:r>
        <w:rPr>
          <w:color w:val="231F20"/>
        </w:rPr>
        <w:t>the</w:t>
      </w:r>
      <w:r>
        <w:rPr>
          <w:color w:val="231F20"/>
          <w:spacing w:val="-2"/>
        </w:rPr>
        <w:t xml:space="preserve"> </w:t>
      </w:r>
      <w:r>
        <w:rPr>
          <w:color w:val="231F20"/>
        </w:rPr>
        <w:t>privacy</w:t>
      </w:r>
      <w:r>
        <w:rPr>
          <w:color w:val="231F20"/>
          <w:spacing w:val="-7"/>
        </w:rPr>
        <w:t xml:space="preserve"> </w:t>
      </w:r>
      <w:r>
        <w:rPr>
          <w:color w:val="231F20"/>
        </w:rPr>
        <w:t>of</w:t>
      </w:r>
      <w:r>
        <w:rPr>
          <w:color w:val="231F20"/>
          <w:spacing w:val="-6"/>
        </w:rPr>
        <w:t xml:space="preserve"> </w:t>
      </w:r>
      <w:r>
        <w:rPr>
          <w:color w:val="231F20"/>
        </w:rPr>
        <w:t>those</w:t>
      </w:r>
      <w:r>
        <w:rPr>
          <w:color w:val="231F20"/>
          <w:spacing w:val="-1"/>
        </w:rPr>
        <w:t xml:space="preserve"> </w:t>
      </w:r>
      <w:r>
        <w:rPr>
          <w:color w:val="231F20"/>
          <w:spacing w:val="-2"/>
        </w:rPr>
        <w:t>involved</w:t>
      </w:r>
    </w:p>
    <w:p w14:paraId="149BE418" w14:textId="77777777" w:rsidR="00AA70D5" w:rsidRDefault="00382671">
      <w:pPr>
        <w:pStyle w:val="ListParagraph"/>
        <w:numPr>
          <w:ilvl w:val="0"/>
          <w:numId w:val="1"/>
        </w:numPr>
        <w:tabs>
          <w:tab w:val="left" w:pos="1651"/>
        </w:tabs>
      </w:pPr>
      <w:r>
        <w:rPr>
          <w:color w:val="231F20"/>
        </w:rPr>
        <w:t>conduct</w:t>
      </w:r>
      <w:r>
        <w:rPr>
          <w:color w:val="231F20"/>
          <w:spacing w:val="-3"/>
        </w:rPr>
        <w:t xml:space="preserve"> </w:t>
      </w:r>
      <w:r>
        <w:rPr>
          <w:color w:val="231F20"/>
        </w:rPr>
        <w:t>all</w:t>
      </w:r>
      <w:r>
        <w:rPr>
          <w:color w:val="231F20"/>
          <w:spacing w:val="-3"/>
        </w:rPr>
        <w:t xml:space="preserve"> </w:t>
      </w:r>
      <w:r>
        <w:rPr>
          <w:color w:val="231F20"/>
        </w:rPr>
        <w:t>conversations</w:t>
      </w:r>
      <w:r>
        <w:rPr>
          <w:color w:val="231F20"/>
          <w:spacing w:val="-8"/>
        </w:rPr>
        <w:t xml:space="preserve"> </w:t>
      </w:r>
      <w:r>
        <w:rPr>
          <w:color w:val="231F20"/>
        </w:rPr>
        <w:t>with</w:t>
      </w:r>
      <w:r>
        <w:rPr>
          <w:color w:val="231F20"/>
          <w:spacing w:val="-3"/>
        </w:rPr>
        <w:t xml:space="preserve"> </w:t>
      </w:r>
      <w:r>
        <w:rPr>
          <w:color w:val="231F20"/>
          <w:spacing w:val="-2"/>
        </w:rPr>
        <w:t>sensitivity</w:t>
      </w:r>
    </w:p>
    <w:p w14:paraId="3B8A1E06" w14:textId="77777777" w:rsidR="00AA70D5" w:rsidRDefault="00382671">
      <w:pPr>
        <w:pStyle w:val="ListParagraph"/>
        <w:numPr>
          <w:ilvl w:val="0"/>
          <w:numId w:val="1"/>
        </w:numPr>
        <w:tabs>
          <w:tab w:val="left" w:pos="1651"/>
        </w:tabs>
        <w:spacing w:before="130"/>
      </w:pPr>
      <w:r>
        <w:rPr>
          <w:color w:val="231F20"/>
        </w:rPr>
        <w:t>consider</w:t>
      </w:r>
      <w:r>
        <w:rPr>
          <w:color w:val="231F20"/>
          <w:spacing w:val="-6"/>
        </w:rPr>
        <w:t xml:space="preserve"> </w:t>
      </w:r>
      <w:r>
        <w:rPr>
          <w:color w:val="231F20"/>
        </w:rPr>
        <w:t>the</w:t>
      </w:r>
      <w:r>
        <w:rPr>
          <w:color w:val="231F20"/>
          <w:spacing w:val="-1"/>
        </w:rPr>
        <w:t xml:space="preserve"> </w:t>
      </w:r>
      <w:r>
        <w:rPr>
          <w:color w:val="231F20"/>
        </w:rPr>
        <w:t>age</w:t>
      </w:r>
      <w:r>
        <w:rPr>
          <w:color w:val="231F20"/>
          <w:spacing w:val="-1"/>
        </w:rPr>
        <w:t xml:space="preserve"> </w:t>
      </w:r>
      <w:r>
        <w:rPr>
          <w:color w:val="231F20"/>
        </w:rPr>
        <w:t>and</w:t>
      </w:r>
      <w:r>
        <w:rPr>
          <w:color w:val="231F20"/>
          <w:spacing w:val="-1"/>
        </w:rPr>
        <w:t xml:space="preserve"> </w:t>
      </w:r>
      <w:r>
        <w:rPr>
          <w:color w:val="231F20"/>
        </w:rPr>
        <w:t>ability</w:t>
      </w:r>
      <w:r>
        <w:rPr>
          <w:color w:val="231F20"/>
          <w:spacing w:val="-7"/>
        </w:rPr>
        <w:t xml:space="preserve"> </w:t>
      </w:r>
      <w:r>
        <w:rPr>
          <w:color w:val="231F20"/>
        </w:rPr>
        <w:t>of</w:t>
      </w:r>
      <w:r>
        <w:rPr>
          <w:color w:val="231F20"/>
          <w:spacing w:val="-5"/>
        </w:rPr>
        <w:t xml:space="preserve"> </w:t>
      </w:r>
      <w:r>
        <w:rPr>
          <w:color w:val="231F20"/>
        </w:rPr>
        <w:t xml:space="preserve">those </w:t>
      </w:r>
      <w:r>
        <w:rPr>
          <w:color w:val="231F20"/>
          <w:spacing w:val="-2"/>
        </w:rPr>
        <w:t>involved</w:t>
      </w:r>
    </w:p>
    <w:p w14:paraId="3CAE9396" w14:textId="77777777" w:rsidR="00AA70D5" w:rsidRDefault="00382671">
      <w:pPr>
        <w:pStyle w:val="ListParagraph"/>
        <w:numPr>
          <w:ilvl w:val="0"/>
          <w:numId w:val="1"/>
        </w:numPr>
        <w:tabs>
          <w:tab w:val="left" w:pos="1651"/>
        </w:tabs>
        <w:spacing w:line="254" w:lineRule="auto"/>
        <w:ind w:right="246"/>
      </w:pPr>
      <w:r>
        <w:rPr>
          <w:color w:val="231F20"/>
        </w:rPr>
        <w:t>listen</w:t>
      </w:r>
      <w:r>
        <w:rPr>
          <w:color w:val="231F20"/>
          <w:spacing w:val="-3"/>
        </w:rPr>
        <w:t xml:space="preserve"> </w:t>
      </w:r>
      <w:r>
        <w:rPr>
          <w:color w:val="231F20"/>
        </w:rPr>
        <w:t>to</w:t>
      </w:r>
      <w:r>
        <w:rPr>
          <w:color w:val="231F20"/>
          <w:spacing w:val="-3"/>
        </w:rPr>
        <w:t xml:space="preserve"> </w:t>
      </w:r>
      <w:r>
        <w:rPr>
          <w:color w:val="231F20"/>
        </w:rPr>
        <w:t>the</w:t>
      </w:r>
      <w:r>
        <w:rPr>
          <w:color w:val="231F20"/>
          <w:spacing w:val="-9"/>
        </w:rPr>
        <w:t xml:space="preserve"> </w:t>
      </w:r>
      <w:r>
        <w:rPr>
          <w:color w:val="231F20"/>
        </w:rPr>
        <w:t>views</w:t>
      </w:r>
      <w:r>
        <w:rPr>
          <w:color w:val="231F20"/>
          <w:spacing w:val="-3"/>
        </w:rPr>
        <w:t xml:space="preserve"> </w:t>
      </w:r>
      <w:r>
        <w:rPr>
          <w:color w:val="231F20"/>
        </w:rPr>
        <w:t>of</w:t>
      </w:r>
      <w:r>
        <w:rPr>
          <w:color w:val="231F20"/>
          <w:spacing w:val="-7"/>
        </w:rPr>
        <w:t xml:space="preserve"> </w:t>
      </w:r>
      <w:r>
        <w:rPr>
          <w:color w:val="231F20"/>
        </w:rPr>
        <w:t>the</w:t>
      </w:r>
      <w:r>
        <w:rPr>
          <w:color w:val="231F20"/>
          <w:spacing w:val="-3"/>
        </w:rPr>
        <w:t xml:space="preserve"> </w:t>
      </w:r>
      <w:r>
        <w:rPr>
          <w:color w:val="231F20"/>
        </w:rPr>
        <w:t>student</w:t>
      </w:r>
      <w:r>
        <w:rPr>
          <w:color w:val="231F20"/>
          <w:spacing w:val="-8"/>
        </w:rPr>
        <w:t xml:space="preserve"> </w:t>
      </w:r>
      <w:r>
        <w:rPr>
          <w:color w:val="231F20"/>
        </w:rPr>
        <w:t>who</w:t>
      </w:r>
      <w:r>
        <w:rPr>
          <w:color w:val="231F20"/>
          <w:spacing w:val="-3"/>
        </w:rPr>
        <w:t xml:space="preserve"> </w:t>
      </w:r>
      <w:r>
        <w:rPr>
          <w:color w:val="231F20"/>
        </w:rPr>
        <w:t>is</w:t>
      </w:r>
      <w:r>
        <w:rPr>
          <w:color w:val="231F20"/>
          <w:spacing w:val="-3"/>
        </w:rPr>
        <w:t xml:space="preserve"> </w:t>
      </w:r>
      <w:r>
        <w:rPr>
          <w:color w:val="231F20"/>
        </w:rPr>
        <w:t>experiencing</w:t>
      </w:r>
      <w:r>
        <w:rPr>
          <w:color w:val="231F20"/>
          <w:spacing w:val="-3"/>
        </w:rPr>
        <w:t xml:space="preserve"> </w:t>
      </w:r>
      <w:r>
        <w:rPr>
          <w:color w:val="231F20"/>
        </w:rPr>
        <w:t>the</w:t>
      </w:r>
      <w:r>
        <w:rPr>
          <w:color w:val="231F20"/>
          <w:spacing w:val="-3"/>
        </w:rPr>
        <w:t xml:space="preserve"> </w:t>
      </w:r>
      <w:r>
        <w:rPr>
          <w:color w:val="231F20"/>
        </w:rPr>
        <w:t>bullying</w:t>
      </w:r>
      <w:r>
        <w:rPr>
          <w:color w:val="231F20"/>
          <w:spacing w:val="-3"/>
        </w:rPr>
        <w:t xml:space="preserve"> </w:t>
      </w:r>
      <w:proofErr w:type="spellStart"/>
      <w:r>
        <w:rPr>
          <w:color w:val="231F20"/>
        </w:rPr>
        <w:t>behaviour</w:t>
      </w:r>
      <w:proofErr w:type="spellEnd"/>
      <w:r>
        <w:rPr>
          <w:color w:val="231F20"/>
          <w:spacing w:val="-8"/>
        </w:rPr>
        <w:t xml:space="preserve"> </w:t>
      </w:r>
      <w:r>
        <w:rPr>
          <w:color w:val="231F20"/>
        </w:rPr>
        <w:t>as</w:t>
      </w:r>
      <w:r>
        <w:rPr>
          <w:color w:val="231F20"/>
          <w:spacing w:val="-3"/>
        </w:rPr>
        <w:t xml:space="preserve"> </w:t>
      </w:r>
      <w:r>
        <w:rPr>
          <w:color w:val="231F20"/>
        </w:rPr>
        <w:t>to</w:t>
      </w:r>
      <w:r>
        <w:rPr>
          <w:color w:val="231F20"/>
          <w:spacing w:val="-3"/>
        </w:rPr>
        <w:t xml:space="preserve"> </w:t>
      </w:r>
      <w:r>
        <w:rPr>
          <w:color w:val="231F20"/>
        </w:rPr>
        <w:t>how best to address the situation</w:t>
      </w:r>
    </w:p>
    <w:p w14:paraId="1060BF4E" w14:textId="77777777" w:rsidR="00AA70D5" w:rsidRDefault="00382671">
      <w:pPr>
        <w:pStyle w:val="ListParagraph"/>
        <w:numPr>
          <w:ilvl w:val="0"/>
          <w:numId w:val="1"/>
        </w:numPr>
        <w:tabs>
          <w:tab w:val="left" w:pos="1651"/>
        </w:tabs>
        <w:spacing w:before="114"/>
      </w:pPr>
      <w:r>
        <w:rPr>
          <w:color w:val="231F20"/>
        </w:rPr>
        <w:t>take</w:t>
      </w:r>
      <w:r>
        <w:rPr>
          <w:color w:val="231F20"/>
          <w:spacing w:val="-1"/>
        </w:rPr>
        <w:t xml:space="preserve"> </w:t>
      </w:r>
      <w:r>
        <w:rPr>
          <w:color w:val="231F20"/>
        </w:rPr>
        <w:t>action in a</w:t>
      </w:r>
      <w:r>
        <w:rPr>
          <w:color w:val="231F20"/>
          <w:spacing w:val="-2"/>
        </w:rPr>
        <w:t xml:space="preserve"> </w:t>
      </w:r>
      <w:r>
        <w:rPr>
          <w:color w:val="231F20"/>
        </w:rPr>
        <w:t>timely</w:t>
      </w:r>
      <w:r>
        <w:rPr>
          <w:color w:val="231F20"/>
          <w:spacing w:val="-6"/>
        </w:rPr>
        <w:t xml:space="preserve"> </w:t>
      </w:r>
      <w:r>
        <w:rPr>
          <w:color w:val="231F20"/>
          <w:spacing w:val="-2"/>
        </w:rPr>
        <w:t>manner</w:t>
      </w:r>
    </w:p>
    <w:p w14:paraId="6A97D6B2" w14:textId="77777777" w:rsidR="00AA70D5" w:rsidRDefault="00382671">
      <w:pPr>
        <w:pStyle w:val="ListParagraph"/>
        <w:numPr>
          <w:ilvl w:val="0"/>
          <w:numId w:val="1"/>
        </w:numPr>
        <w:tabs>
          <w:tab w:val="left" w:pos="1651"/>
        </w:tabs>
      </w:pPr>
      <w:r>
        <w:rPr>
          <w:color w:val="231F20"/>
        </w:rPr>
        <w:t>inform</w:t>
      </w:r>
      <w:r>
        <w:rPr>
          <w:color w:val="231F20"/>
          <w:spacing w:val="-5"/>
        </w:rPr>
        <w:t xml:space="preserve"> </w:t>
      </w:r>
      <w:r>
        <w:rPr>
          <w:color w:val="231F20"/>
        </w:rPr>
        <w:t>parents</w:t>
      </w:r>
      <w:r>
        <w:rPr>
          <w:color w:val="231F20"/>
          <w:spacing w:val="-5"/>
        </w:rPr>
        <w:t xml:space="preserve"> </w:t>
      </w:r>
      <w:r>
        <w:rPr>
          <w:color w:val="231F20"/>
        </w:rPr>
        <w:t>of</w:t>
      </w:r>
      <w:r>
        <w:rPr>
          <w:color w:val="231F20"/>
          <w:spacing w:val="-8"/>
        </w:rPr>
        <w:t xml:space="preserve"> </w:t>
      </w:r>
      <w:r>
        <w:rPr>
          <w:color w:val="231F20"/>
        </w:rPr>
        <w:t>those</w:t>
      </w:r>
      <w:r>
        <w:rPr>
          <w:color w:val="231F20"/>
          <w:spacing w:val="-4"/>
        </w:rPr>
        <w:t xml:space="preserve"> </w:t>
      </w:r>
      <w:r>
        <w:rPr>
          <w:color w:val="231F20"/>
          <w:spacing w:val="-2"/>
        </w:rPr>
        <w:t>involved</w:t>
      </w:r>
    </w:p>
    <w:p w14:paraId="5E144FD1" w14:textId="77777777" w:rsidR="00AA70D5" w:rsidRDefault="00AA70D5">
      <w:pPr>
        <w:sectPr w:rsidR="00AA70D5">
          <w:pgSz w:w="11910" w:h="16840"/>
          <w:pgMar w:top="1160" w:right="900" w:bottom="1300" w:left="900" w:header="0" w:footer="1104" w:gutter="0"/>
          <w:cols w:space="720"/>
        </w:sect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32536" w14:paraId="1B5682E2" w14:textId="77777777" w:rsidTr="002949F5">
        <w:trPr>
          <w:trHeight w:val="678"/>
        </w:trPr>
        <w:tc>
          <w:tcPr>
            <w:tcW w:w="8718" w:type="dxa"/>
          </w:tcPr>
          <w:p w14:paraId="705F83F7" w14:textId="6D0C4A59" w:rsidR="00832536" w:rsidRDefault="00832536" w:rsidP="002949F5">
            <w:pPr>
              <w:pStyle w:val="BodyText"/>
              <w:spacing w:before="20" w:line="254" w:lineRule="auto"/>
              <w:ind w:left="56"/>
            </w:pPr>
            <w:r>
              <w:rPr>
                <w:color w:val="231F20"/>
              </w:rPr>
              <w:lastRenderedPageBreak/>
              <w:t>The</w:t>
            </w:r>
            <w:r>
              <w:rPr>
                <w:color w:val="231F20"/>
                <w:spacing w:val="-4"/>
              </w:rPr>
              <w:t xml:space="preserve"> </w:t>
            </w:r>
            <w:r>
              <w:rPr>
                <w:color w:val="231F20"/>
              </w:rPr>
              <w:t>steps</w:t>
            </w:r>
            <w:r>
              <w:rPr>
                <w:color w:val="231F20"/>
                <w:spacing w:val="-4"/>
              </w:rPr>
              <w:t xml:space="preserve"> </w:t>
            </w:r>
            <w:r>
              <w:rPr>
                <w:color w:val="231F20"/>
              </w:rPr>
              <w:t>that</w:t>
            </w:r>
            <w:r>
              <w:rPr>
                <w:color w:val="231F20"/>
                <w:spacing w:val="-9"/>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taken</w:t>
            </w:r>
            <w:r>
              <w:rPr>
                <w:color w:val="231F20"/>
                <w:spacing w:val="-4"/>
              </w:rPr>
              <w:t xml:space="preserve"> </w:t>
            </w:r>
            <w:r>
              <w:rPr>
                <w:color w:val="231F20"/>
              </w:rPr>
              <w:t>by</w:t>
            </w:r>
            <w:r>
              <w:rPr>
                <w:color w:val="231F20"/>
                <w:spacing w:val="-10"/>
              </w:rPr>
              <w:t xml:space="preserve"> </w:t>
            </w:r>
            <w:r>
              <w:rPr>
                <w:color w:val="231F20"/>
              </w:rPr>
              <w:t>the</w:t>
            </w:r>
            <w:r>
              <w:rPr>
                <w:color w:val="231F20"/>
                <w:spacing w:val="-4"/>
              </w:rPr>
              <w:t xml:space="preserve"> </w:t>
            </w:r>
            <w:r>
              <w:rPr>
                <w:color w:val="231F20"/>
              </w:rPr>
              <w:t>school</w:t>
            </w:r>
            <w:r>
              <w:rPr>
                <w:color w:val="231F20"/>
                <w:spacing w:val="-4"/>
              </w:rPr>
              <w:t xml:space="preserve"> </w:t>
            </w:r>
            <w:r>
              <w:rPr>
                <w:color w:val="231F20"/>
              </w:rPr>
              <w:t>to</w:t>
            </w:r>
            <w:r>
              <w:rPr>
                <w:color w:val="231F20"/>
                <w:spacing w:val="-4"/>
              </w:rPr>
              <w:t xml:space="preserve"> </w:t>
            </w:r>
            <w:r>
              <w:rPr>
                <w:color w:val="231F20"/>
              </w:rPr>
              <w:t>determine</w:t>
            </w:r>
            <w:r>
              <w:rPr>
                <w:color w:val="231F20"/>
                <w:spacing w:val="-4"/>
              </w:rPr>
              <w:t xml:space="preserve"> </w:t>
            </w:r>
            <w:r>
              <w:rPr>
                <w:color w:val="231F20"/>
              </w:rPr>
              <w:t>if</w:t>
            </w:r>
            <w:r>
              <w:rPr>
                <w:color w:val="231F20"/>
                <w:spacing w:val="-8"/>
              </w:rPr>
              <w:t xml:space="preserve"> </w:t>
            </w:r>
            <w:r>
              <w:rPr>
                <w:color w:val="231F20"/>
              </w:rPr>
              <w:t>bullying</w:t>
            </w:r>
            <w:r>
              <w:rPr>
                <w:color w:val="231F20"/>
                <w:spacing w:val="-4"/>
              </w:rPr>
              <w:t xml:space="preserve"> </w:t>
            </w:r>
            <w:proofErr w:type="spellStart"/>
            <w:r>
              <w:rPr>
                <w:color w:val="231F20"/>
              </w:rPr>
              <w:t>behaviour</w:t>
            </w:r>
            <w:proofErr w:type="spellEnd"/>
            <w:r>
              <w:rPr>
                <w:color w:val="231F20"/>
                <w:spacing w:val="-9"/>
              </w:rPr>
              <w:t xml:space="preserve"> </w:t>
            </w:r>
            <w:r>
              <w:rPr>
                <w:color w:val="231F20"/>
              </w:rPr>
              <w:t>has</w:t>
            </w:r>
            <w:r>
              <w:rPr>
                <w:color w:val="231F20"/>
                <w:spacing w:val="-4"/>
              </w:rPr>
              <w:t xml:space="preserve"> </w:t>
            </w:r>
            <w:r>
              <w:rPr>
                <w:color w:val="231F20"/>
              </w:rPr>
              <w:t xml:space="preserve">occurred, the approaches taken to address the bullying </w:t>
            </w:r>
            <w:proofErr w:type="spellStart"/>
            <w:r>
              <w:rPr>
                <w:color w:val="231F20"/>
              </w:rPr>
              <w:t>behaviour</w:t>
            </w:r>
            <w:proofErr w:type="spellEnd"/>
            <w:r>
              <w:rPr>
                <w:color w:val="231F20"/>
              </w:rPr>
              <w:t xml:space="preserve"> and to review progress are as follows (see Chapter 6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tc>
      </w:tr>
      <w:tr w:rsidR="00832536" w14:paraId="3F76B1D8" w14:textId="77777777" w:rsidTr="002949F5">
        <w:trPr>
          <w:trHeight w:val="665"/>
        </w:trPr>
        <w:tc>
          <w:tcPr>
            <w:tcW w:w="8718" w:type="dxa"/>
          </w:tcPr>
          <w:p w14:paraId="2E93EA0D" w14:textId="77777777" w:rsidR="005E32AA" w:rsidRPr="005E32AA" w:rsidRDefault="005E32AA" w:rsidP="005E32AA">
            <w:pPr>
              <w:pStyle w:val="TableParagraph"/>
              <w:ind w:left="74"/>
              <w:rPr>
                <w:i/>
                <w:iCs/>
                <w:color w:val="231F20"/>
              </w:rPr>
            </w:pPr>
            <w:r w:rsidRPr="005E32AA">
              <w:rPr>
                <w:i/>
                <w:iCs/>
                <w:color w:val="231F20"/>
              </w:rPr>
              <w:t xml:space="preserve">Incidents can occur where </w:t>
            </w:r>
            <w:proofErr w:type="spellStart"/>
            <w:r w:rsidRPr="005E32AA">
              <w:rPr>
                <w:i/>
                <w:iCs/>
                <w:color w:val="231F20"/>
              </w:rPr>
              <w:t>behaviour</w:t>
            </w:r>
            <w:proofErr w:type="spellEnd"/>
            <w:r w:rsidRPr="005E32AA">
              <w:rPr>
                <w:i/>
                <w:iCs/>
                <w:color w:val="231F20"/>
              </w:rPr>
              <w:t xml:space="preserve"> is unacceptable and hurtful but the </w:t>
            </w:r>
            <w:proofErr w:type="spellStart"/>
            <w:r w:rsidRPr="005E32AA">
              <w:rPr>
                <w:i/>
                <w:iCs/>
                <w:color w:val="231F20"/>
              </w:rPr>
              <w:t>behaviour</w:t>
            </w:r>
            <w:proofErr w:type="spellEnd"/>
            <w:r w:rsidRPr="005E32AA">
              <w:rPr>
                <w:i/>
                <w:iCs/>
                <w:color w:val="231F20"/>
              </w:rPr>
              <w:t xml:space="preserve"> is not a bullying </w:t>
            </w:r>
            <w:proofErr w:type="spellStart"/>
            <w:r w:rsidRPr="005E32AA">
              <w:rPr>
                <w:i/>
                <w:iCs/>
                <w:color w:val="231F20"/>
              </w:rPr>
              <w:t>behaviour</w:t>
            </w:r>
            <w:proofErr w:type="spellEnd"/>
            <w:r w:rsidRPr="005E32AA">
              <w:rPr>
                <w:i/>
                <w:iCs/>
                <w:color w:val="231F20"/>
              </w:rPr>
              <w:t xml:space="preserve">. This will be dealt with through the Code of </w:t>
            </w:r>
            <w:proofErr w:type="spellStart"/>
            <w:r w:rsidRPr="005E32AA">
              <w:rPr>
                <w:i/>
                <w:iCs/>
                <w:color w:val="231F20"/>
              </w:rPr>
              <w:t>Behaviour</w:t>
            </w:r>
            <w:proofErr w:type="spellEnd"/>
            <w:r w:rsidRPr="005E32AA">
              <w:rPr>
                <w:i/>
                <w:iCs/>
                <w:color w:val="231F20"/>
              </w:rPr>
              <w:t xml:space="preserve">. </w:t>
            </w:r>
          </w:p>
          <w:p w14:paraId="7DFFB85C" w14:textId="77777777" w:rsidR="005E32AA" w:rsidRPr="005E32AA" w:rsidRDefault="005E32AA" w:rsidP="005E32AA">
            <w:pPr>
              <w:pStyle w:val="TableParagraph"/>
              <w:rPr>
                <w:i/>
                <w:iCs/>
                <w:color w:val="231F20"/>
              </w:rPr>
            </w:pPr>
          </w:p>
          <w:p w14:paraId="5650A106" w14:textId="0C310FDF" w:rsidR="005E32AA" w:rsidRPr="005E32AA" w:rsidRDefault="005E32AA" w:rsidP="005E32AA">
            <w:pPr>
              <w:pStyle w:val="TableParagraph"/>
              <w:rPr>
                <w:i/>
                <w:iCs/>
                <w:color w:val="231F20"/>
              </w:rPr>
            </w:pPr>
            <w:r w:rsidRPr="005E32AA">
              <w:rPr>
                <w:i/>
                <w:iCs/>
                <w:color w:val="231F20"/>
              </w:rPr>
              <w:t xml:space="preserve">A school is not expected to deal with bullying </w:t>
            </w:r>
            <w:proofErr w:type="spellStart"/>
            <w:r w:rsidRPr="005E32AA">
              <w:rPr>
                <w:i/>
                <w:iCs/>
                <w:color w:val="231F20"/>
              </w:rPr>
              <w:t>behaviour</w:t>
            </w:r>
            <w:proofErr w:type="spellEnd"/>
            <w:r w:rsidRPr="005E32AA">
              <w:rPr>
                <w:i/>
                <w:iCs/>
                <w:color w:val="231F20"/>
              </w:rPr>
              <w:t xml:space="preserve"> that occurs when students are not under the care or responsibility of the school. However, if the bullying </w:t>
            </w:r>
            <w:proofErr w:type="spellStart"/>
            <w:r w:rsidRPr="005E32AA">
              <w:rPr>
                <w:i/>
                <w:iCs/>
                <w:color w:val="231F20"/>
              </w:rPr>
              <w:t>behaviour</w:t>
            </w:r>
            <w:proofErr w:type="spellEnd"/>
            <w:r w:rsidRPr="005E32AA">
              <w:rPr>
                <w:i/>
                <w:iCs/>
                <w:color w:val="231F20"/>
              </w:rPr>
              <w:t xml:space="preserve"> has an impact in school, schools are required to support the students involved. If the bullying </w:t>
            </w:r>
            <w:proofErr w:type="spellStart"/>
            <w:r w:rsidRPr="005E32AA">
              <w:rPr>
                <w:i/>
                <w:iCs/>
                <w:color w:val="231F20"/>
              </w:rPr>
              <w:t>behaviour</w:t>
            </w:r>
            <w:proofErr w:type="spellEnd"/>
            <w:r w:rsidRPr="005E32AA">
              <w:rPr>
                <w:i/>
                <w:iCs/>
                <w:color w:val="231F20"/>
              </w:rPr>
              <w:t xml:space="preserve"> continues in school, it will be dealt with under the guidance of this policy. </w:t>
            </w:r>
          </w:p>
          <w:p w14:paraId="6E3E49E7" w14:textId="77777777" w:rsidR="005E32AA" w:rsidRPr="005E32AA" w:rsidRDefault="005E32AA" w:rsidP="005E32AA">
            <w:pPr>
              <w:pStyle w:val="TableParagraph"/>
              <w:rPr>
                <w:i/>
                <w:iCs/>
                <w:color w:val="231F20"/>
              </w:rPr>
            </w:pPr>
            <w:r w:rsidRPr="005E32AA">
              <w:rPr>
                <w:i/>
                <w:iCs/>
                <w:color w:val="231F20"/>
              </w:rPr>
              <w:t xml:space="preserve">(see </w:t>
            </w:r>
            <w:proofErr w:type="gramStart"/>
            <w:r w:rsidRPr="005E32AA">
              <w:rPr>
                <w:i/>
                <w:iCs/>
                <w:color w:val="231F20"/>
              </w:rPr>
              <w:t>p.43 ,</w:t>
            </w:r>
            <w:proofErr w:type="gramEnd"/>
            <w:r w:rsidRPr="005E32AA">
              <w:rPr>
                <w:i/>
                <w:iCs/>
                <w:color w:val="231F20"/>
              </w:rPr>
              <w:t xml:space="preserve"> Guidelines) Both the victim and the bully need support. </w:t>
            </w:r>
          </w:p>
          <w:p w14:paraId="0EC94C26" w14:textId="77777777" w:rsidR="005E32AA" w:rsidRPr="005E32AA" w:rsidRDefault="005E32AA" w:rsidP="005E32AA">
            <w:pPr>
              <w:pStyle w:val="TableParagraph"/>
              <w:rPr>
                <w:i/>
                <w:iCs/>
                <w:color w:val="231F20"/>
              </w:rPr>
            </w:pPr>
          </w:p>
          <w:p w14:paraId="5B7AF750" w14:textId="513AA81D" w:rsidR="005E32AA" w:rsidRPr="005E32AA" w:rsidRDefault="005E32AA" w:rsidP="005E32AA">
            <w:pPr>
              <w:pStyle w:val="TableParagraph"/>
              <w:rPr>
                <w:i/>
                <w:iCs/>
                <w:color w:val="231F20"/>
              </w:rPr>
            </w:pPr>
            <w:r w:rsidRPr="005E32AA">
              <w:rPr>
                <w:i/>
                <w:iCs/>
                <w:color w:val="231F20"/>
              </w:rPr>
              <w:t xml:space="preserve">If a student reporting bullying </w:t>
            </w:r>
            <w:proofErr w:type="spellStart"/>
            <w:r w:rsidRPr="005E32AA">
              <w:rPr>
                <w:i/>
                <w:iCs/>
                <w:color w:val="231F20"/>
              </w:rPr>
              <w:t>behaviour</w:t>
            </w:r>
            <w:proofErr w:type="spellEnd"/>
            <w:r w:rsidRPr="005E32AA">
              <w:rPr>
                <w:i/>
                <w:iCs/>
                <w:color w:val="231F20"/>
              </w:rPr>
              <w:t xml:space="preserve"> requests that no action be taken, it is important that the teacher shows empathy to the student and deals with the matter sensitively. Parents may also make schools aware of bullying </w:t>
            </w:r>
            <w:proofErr w:type="spellStart"/>
            <w:r w:rsidRPr="005E32AA">
              <w:rPr>
                <w:i/>
                <w:iCs/>
                <w:color w:val="231F20"/>
              </w:rPr>
              <w:t>behaviour</w:t>
            </w:r>
            <w:proofErr w:type="spellEnd"/>
            <w:r w:rsidRPr="005E32AA">
              <w:rPr>
                <w:i/>
                <w:iCs/>
                <w:color w:val="231F20"/>
              </w:rPr>
              <w:t xml:space="preserve"> that has occurred and specifically request that the school takes no action. Parents should put this request in writing to the school and be facilitated to do so, if they require supports (</w:t>
            </w:r>
            <w:proofErr w:type="spellStart"/>
            <w:r w:rsidRPr="005E32AA">
              <w:rPr>
                <w:i/>
                <w:iCs/>
                <w:color w:val="231F20"/>
              </w:rPr>
              <w:t>e.g</w:t>
            </w:r>
            <w:proofErr w:type="spellEnd"/>
            <w:r w:rsidRPr="005E32AA">
              <w:rPr>
                <w:i/>
                <w:iCs/>
                <w:color w:val="231F20"/>
              </w:rPr>
              <w:t xml:space="preserve"> language barrier.) However, whilst acknowledging the parent’s request, the school may decide that based on the </w:t>
            </w:r>
            <w:proofErr w:type="gramStart"/>
            <w:r w:rsidRPr="005E32AA">
              <w:rPr>
                <w:i/>
                <w:iCs/>
                <w:color w:val="231F20"/>
              </w:rPr>
              <w:t>circumstances ,</w:t>
            </w:r>
            <w:proofErr w:type="gramEnd"/>
            <w:r w:rsidRPr="005E32AA">
              <w:rPr>
                <w:i/>
                <w:iCs/>
                <w:color w:val="231F20"/>
              </w:rPr>
              <w:t xml:space="preserve"> it is appropriate to address the bullying </w:t>
            </w:r>
            <w:proofErr w:type="spellStart"/>
            <w:r w:rsidRPr="005E32AA">
              <w:rPr>
                <w:i/>
                <w:iCs/>
                <w:color w:val="231F20"/>
              </w:rPr>
              <w:t>behaviour</w:t>
            </w:r>
            <w:proofErr w:type="spellEnd"/>
            <w:r w:rsidRPr="005E32AA">
              <w:rPr>
                <w:i/>
                <w:iCs/>
                <w:color w:val="231F20"/>
              </w:rPr>
              <w:t xml:space="preserve">. </w:t>
            </w:r>
          </w:p>
          <w:p w14:paraId="60E7DE28" w14:textId="77777777" w:rsidR="00832536" w:rsidRDefault="00832536" w:rsidP="002949F5">
            <w:pPr>
              <w:pStyle w:val="TableParagraph"/>
              <w:spacing w:before="84"/>
            </w:pPr>
          </w:p>
          <w:p w14:paraId="3A429E5E" w14:textId="68B46E67" w:rsidR="00832536" w:rsidRDefault="005E279D" w:rsidP="005E32AA">
            <w:pPr>
              <w:pStyle w:val="TableParagraph"/>
              <w:numPr>
                <w:ilvl w:val="0"/>
                <w:numId w:val="3"/>
              </w:numPr>
              <w:rPr>
                <w:color w:val="231F20"/>
              </w:rPr>
            </w:pPr>
            <w:r>
              <w:rPr>
                <w:color w:val="231F20"/>
              </w:rPr>
              <w:t xml:space="preserve">When identifying bullying </w:t>
            </w:r>
            <w:proofErr w:type="spellStart"/>
            <w:proofErr w:type="gramStart"/>
            <w:r>
              <w:rPr>
                <w:color w:val="231F20"/>
              </w:rPr>
              <w:t>behaviour</w:t>
            </w:r>
            <w:proofErr w:type="spellEnd"/>
            <w:proofErr w:type="gramEnd"/>
            <w:r>
              <w:rPr>
                <w:color w:val="231F20"/>
              </w:rPr>
              <w:t xml:space="preserve"> the teacher should consider the following:</w:t>
            </w:r>
          </w:p>
          <w:p w14:paraId="2FDCF2C9" w14:textId="798C7255" w:rsidR="005E279D" w:rsidRDefault="005E279D" w:rsidP="002949F5">
            <w:pPr>
              <w:pStyle w:val="TableParagraph"/>
              <w:ind w:left="74"/>
              <w:rPr>
                <w:color w:val="231F20"/>
              </w:rPr>
            </w:pPr>
            <w:r>
              <w:rPr>
                <w:color w:val="231F20"/>
              </w:rPr>
              <w:t>What, where, when and why?</w:t>
            </w:r>
            <w:r w:rsidR="004A76BF">
              <w:rPr>
                <w:color w:val="231F20"/>
              </w:rPr>
              <w:t xml:space="preserve"> </w:t>
            </w:r>
            <w:r w:rsidR="0086725D">
              <w:rPr>
                <w:color w:val="231F20"/>
              </w:rPr>
              <w:t>See. Appendix C</w:t>
            </w:r>
            <w:r w:rsidR="007D0183">
              <w:rPr>
                <w:color w:val="231F20"/>
              </w:rPr>
              <w:t>. Teachers will have a copy of this document in their files to refer to immediately</w:t>
            </w:r>
            <w:r w:rsidR="00C94E1E">
              <w:rPr>
                <w:color w:val="231F20"/>
              </w:rPr>
              <w:t xml:space="preserve">, </w:t>
            </w:r>
            <w:r w:rsidR="007D0183">
              <w:rPr>
                <w:color w:val="231F20"/>
              </w:rPr>
              <w:t xml:space="preserve">to ensure correct steps are taken. </w:t>
            </w:r>
            <w:r w:rsidR="0086725D">
              <w:rPr>
                <w:color w:val="231F20"/>
              </w:rPr>
              <w:t xml:space="preserve"> </w:t>
            </w:r>
            <w:r w:rsidR="004A76BF">
              <w:rPr>
                <w:color w:val="231F20"/>
              </w:rPr>
              <w:t>Record taking should be begin immediatel</w:t>
            </w:r>
            <w:r w:rsidR="000B105C">
              <w:rPr>
                <w:color w:val="231F20"/>
              </w:rPr>
              <w:t>y,</w:t>
            </w:r>
            <w:r w:rsidR="004A76BF">
              <w:rPr>
                <w:color w:val="231F20"/>
              </w:rPr>
              <w:t xml:space="preserve"> using the template for investigating and recording bullying </w:t>
            </w:r>
            <w:proofErr w:type="spellStart"/>
            <w:r w:rsidR="004A76BF">
              <w:rPr>
                <w:color w:val="231F20"/>
              </w:rPr>
              <w:t>behaviour</w:t>
            </w:r>
            <w:proofErr w:type="spellEnd"/>
            <w:r w:rsidR="004A76BF">
              <w:rPr>
                <w:color w:val="231F20"/>
              </w:rPr>
              <w:t xml:space="preserve">. </w:t>
            </w:r>
          </w:p>
          <w:p w14:paraId="650303CF" w14:textId="3FB61249" w:rsidR="005E279D" w:rsidRDefault="005E279D" w:rsidP="002949F5">
            <w:pPr>
              <w:pStyle w:val="TableParagraph"/>
              <w:ind w:left="74"/>
              <w:rPr>
                <w:color w:val="231F20"/>
              </w:rPr>
            </w:pPr>
          </w:p>
          <w:p w14:paraId="46E85E8C" w14:textId="52B8BE55" w:rsidR="005E279D" w:rsidRDefault="005E279D" w:rsidP="005E32AA">
            <w:pPr>
              <w:pStyle w:val="TableParagraph"/>
              <w:numPr>
                <w:ilvl w:val="0"/>
                <w:numId w:val="3"/>
              </w:numPr>
              <w:rPr>
                <w:color w:val="231F20"/>
              </w:rPr>
            </w:pPr>
            <w:r>
              <w:rPr>
                <w:color w:val="231F20"/>
              </w:rPr>
              <w:t xml:space="preserve">If a group of student s is involved, each student should be engaged with individually at first. Thereafter, all students involved should be met as a group. </w:t>
            </w:r>
          </w:p>
          <w:p w14:paraId="212CBFD4" w14:textId="4CC7FA49" w:rsidR="005E279D" w:rsidRDefault="005E279D" w:rsidP="002949F5">
            <w:pPr>
              <w:pStyle w:val="TableParagraph"/>
              <w:ind w:left="74"/>
              <w:rPr>
                <w:color w:val="231F20"/>
              </w:rPr>
            </w:pPr>
          </w:p>
          <w:p w14:paraId="1B2EDC8B" w14:textId="7CEB4DDB" w:rsidR="007D0183" w:rsidRDefault="005E279D" w:rsidP="007D0183">
            <w:pPr>
              <w:pStyle w:val="TableParagraph"/>
              <w:numPr>
                <w:ilvl w:val="0"/>
                <w:numId w:val="3"/>
              </w:numPr>
              <w:rPr>
                <w:color w:val="231F20"/>
              </w:rPr>
            </w:pPr>
            <w:r>
              <w:rPr>
                <w:color w:val="231F20"/>
              </w:rPr>
              <w:t xml:space="preserve">At the group meeting, each student should be asked for their account of what happened to ensure that everyone in the group is clear about each other’s views. It may also be appropriate to ask the students to write down their account of the incident. </w:t>
            </w:r>
          </w:p>
          <w:p w14:paraId="097B7500" w14:textId="77777777" w:rsidR="007D0183" w:rsidRDefault="007D0183" w:rsidP="007D0183">
            <w:pPr>
              <w:pStyle w:val="ListParagraph"/>
              <w:rPr>
                <w:color w:val="231F20"/>
              </w:rPr>
            </w:pPr>
          </w:p>
          <w:p w14:paraId="6A16D878" w14:textId="431AD124" w:rsidR="007D0183" w:rsidRPr="007D0183" w:rsidRDefault="007D0183" w:rsidP="007D0183">
            <w:pPr>
              <w:pStyle w:val="TableParagraph"/>
              <w:rPr>
                <w:color w:val="231F20"/>
              </w:rPr>
            </w:pPr>
            <w:r>
              <w:rPr>
                <w:color w:val="231F20"/>
              </w:rPr>
              <w:t xml:space="preserve">Where bullying </w:t>
            </w:r>
            <w:proofErr w:type="spellStart"/>
            <w:r>
              <w:rPr>
                <w:color w:val="231F20"/>
              </w:rPr>
              <w:t>behaviour</w:t>
            </w:r>
            <w:proofErr w:type="spellEnd"/>
            <w:r>
              <w:rPr>
                <w:color w:val="231F20"/>
              </w:rPr>
              <w:t xml:space="preserve"> has occurred:</w:t>
            </w:r>
          </w:p>
          <w:p w14:paraId="2C708CA8" w14:textId="77777777" w:rsidR="005E32AA" w:rsidRPr="007D0183" w:rsidRDefault="005E32AA" w:rsidP="007D0183">
            <w:pPr>
              <w:rPr>
                <w:color w:val="231F20"/>
              </w:rPr>
            </w:pPr>
          </w:p>
          <w:p w14:paraId="7009362F" w14:textId="0D7F2D8F" w:rsidR="005E32AA" w:rsidRDefault="005E32AA" w:rsidP="005E32AA">
            <w:pPr>
              <w:pStyle w:val="TableParagraph"/>
              <w:numPr>
                <w:ilvl w:val="0"/>
                <w:numId w:val="3"/>
              </w:numPr>
              <w:rPr>
                <w:color w:val="231F20"/>
              </w:rPr>
            </w:pPr>
            <w:r>
              <w:rPr>
                <w:color w:val="231F20"/>
              </w:rPr>
              <w:t>Parents will be informed of what has occurred</w:t>
            </w:r>
            <w:r w:rsidR="00D17BE2">
              <w:rPr>
                <w:color w:val="231F20"/>
              </w:rPr>
              <w:t xml:space="preserve"> and what necessary steps will be taken. (Supports, educational </w:t>
            </w:r>
            <w:proofErr w:type="spellStart"/>
            <w:r w:rsidR="00D17BE2">
              <w:rPr>
                <w:color w:val="231F20"/>
              </w:rPr>
              <w:t>programmes</w:t>
            </w:r>
            <w:proofErr w:type="spellEnd"/>
            <w:r w:rsidR="00D17BE2">
              <w:rPr>
                <w:color w:val="231F20"/>
              </w:rPr>
              <w:t>, supervision</w:t>
            </w:r>
            <w:r w:rsidR="004A76BF">
              <w:rPr>
                <w:color w:val="231F20"/>
              </w:rPr>
              <w:t>.</w:t>
            </w:r>
            <w:r w:rsidR="00D17BE2">
              <w:rPr>
                <w:color w:val="231F20"/>
              </w:rPr>
              <w:t xml:space="preserve">) </w:t>
            </w:r>
          </w:p>
          <w:p w14:paraId="3C4964BA" w14:textId="77777777" w:rsidR="005E32AA" w:rsidRPr="007D0183" w:rsidRDefault="005E32AA" w:rsidP="007D0183">
            <w:pPr>
              <w:rPr>
                <w:color w:val="231F20"/>
              </w:rPr>
            </w:pPr>
          </w:p>
          <w:p w14:paraId="257CB571" w14:textId="4F3CDCF1" w:rsidR="005E32AA" w:rsidRDefault="00D17BE2" w:rsidP="005E32AA">
            <w:pPr>
              <w:pStyle w:val="TableParagraph"/>
              <w:numPr>
                <w:ilvl w:val="0"/>
                <w:numId w:val="3"/>
              </w:numPr>
              <w:rPr>
                <w:color w:val="231F20"/>
              </w:rPr>
            </w:pPr>
            <w:r>
              <w:rPr>
                <w:color w:val="231F20"/>
              </w:rPr>
              <w:t>The victim (s) will be offered support- this can vary,</w:t>
            </w:r>
            <w:r w:rsidR="000B105C">
              <w:rPr>
                <w:color w:val="231F20"/>
              </w:rPr>
              <w:t xml:space="preserve"> </w:t>
            </w:r>
            <w:r>
              <w:rPr>
                <w:color w:val="231F20"/>
              </w:rPr>
              <w:t xml:space="preserve">depending on the nature of the bullying. It is important that the student(s) experiencing bullying </w:t>
            </w:r>
            <w:proofErr w:type="spellStart"/>
            <w:r>
              <w:rPr>
                <w:color w:val="231F20"/>
              </w:rPr>
              <w:t>behaviour</w:t>
            </w:r>
            <w:proofErr w:type="spellEnd"/>
            <w:r w:rsidR="004A76BF">
              <w:rPr>
                <w:color w:val="231F20"/>
              </w:rPr>
              <w:t xml:space="preserve"> feels listened to and reassured. </w:t>
            </w:r>
            <w:r>
              <w:rPr>
                <w:color w:val="231F20"/>
              </w:rPr>
              <w:t xml:space="preserve"> </w:t>
            </w:r>
            <w:r w:rsidR="004A76BF">
              <w:rPr>
                <w:color w:val="231F20"/>
              </w:rPr>
              <w:t xml:space="preserve">Their views as to what steps should be taken to address the </w:t>
            </w:r>
            <w:proofErr w:type="spellStart"/>
            <w:r w:rsidR="004A76BF">
              <w:rPr>
                <w:color w:val="231F20"/>
              </w:rPr>
              <w:t>behaviour</w:t>
            </w:r>
            <w:proofErr w:type="spellEnd"/>
            <w:r w:rsidR="004A76BF">
              <w:rPr>
                <w:color w:val="231F20"/>
              </w:rPr>
              <w:t xml:space="preserve"> should be listened to. </w:t>
            </w:r>
            <w:r w:rsidR="00333CD4">
              <w:rPr>
                <w:color w:val="231F20"/>
              </w:rPr>
              <w:t xml:space="preserve"> </w:t>
            </w:r>
          </w:p>
          <w:p w14:paraId="3FD8F41B" w14:textId="77777777" w:rsidR="00D17BE2" w:rsidRPr="007D0183" w:rsidRDefault="00D17BE2" w:rsidP="007D0183">
            <w:pPr>
              <w:rPr>
                <w:color w:val="231F20"/>
              </w:rPr>
            </w:pPr>
          </w:p>
          <w:p w14:paraId="31BD2248" w14:textId="14CFC974" w:rsidR="00D17BE2" w:rsidRDefault="00D17BE2" w:rsidP="005E32AA">
            <w:pPr>
              <w:pStyle w:val="TableParagraph"/>
              <w:numPr>
                <w:ilvl w:val="0"/>
                <w:numId w:val="3"/>
              </w:numPr>
              <w:rPr>
                <w:color w:val="231F20"/>
              </w:rPr>
            </w:pPr>
            <w:r>
              <w:rPr>
                <w:color w:val="231F20"/>
              </w:rPr>
              <w:t xml:space="preserve">The bully will also be offered support. </w:t>
            </w:r>
            <w:r w:rsidR="004A76BF">
              <w:rPr>
                <w:color w:val="231F20"/>
              </w:rPr>
              <w:t>This may be through talk and discussion with an adult in the school setting (</w:t>
            </w:r>
            <w:proofErr w:type="spellStart"/>
            <w:r w:rsidR="004A76BF">
              <w:rPr>
                <w:color w:val="231F20"/>
              </w:rPr>
              <w:t>e.g</w:t>
            </w:r>
            <w:proofErr w:type="spellEnd"/>
            <w:r w:rsidR="004A76BF">
              <w:rPr>
                <w:color w:val="231F20"/>
              </w:rPr>
              <w:t xml:space="preserve"> class</w:t>
            </w:r>
            <w:r w:rsidR="0086725D">
              <w:rPr>
                <w:color w:val="231F20"/>
              </w:rPr>
              <w:t xml:space="preserve"> </w:t>
            </w:r>
            <w:r w:rsidR="004A76BF">
              <w:rPr>
                <w:color w:val="231F20"/>
              </w:rPr>
              <w:t xml:space="preserve">teacher, SET.) </w:t>
            </w:r>
            <w:r w:rsidR="00DB76E9" w:rsidRPr="00DB76E9">
              <w:rPr>
                <w:color w:val="231F20"/>
                <w:u w:val="single"/>
              </w:rPr>
              <w:t xml:space="preserve">The Code of </w:t>
            </w:r>
            <w:proofErr w:type="spellStart"/>
            <w:r w:rsidR="00DB76E9" w:rsidRPr="00DB76E9">
              <w:rPr>
                <w:color w:val="231F20"/>
                <w:u w:val="single"/>
              </w:rPr>
              <w:t>Behaviour</w:t>
            </w:r>
            <w:proofErr w:type="spellEnd"/>
            <w:r w:rsidR="00DB76E9" w:rsidRPr="00DB76E9">
              <w:rPr>
                <w:color w:val="231F20"/>
                <w:u w:val="single"/>
              </w:rPr>
              <w:t xml:space="preserve"> may </w:t>
            </w:r>
            <w:proofErr w:type="gramStart"/>
            <w:r w:rsidR="00DB76E9" w:rsidRPr="00DB76E9">
              <w:rPr>
                <w:color w:val="231F20"/>
                <w:u w:val="single"/>
              </w:rPr>
              <w:t>employed</w:t>
            </w:r>
            <w:proofErr w:type="gramEnd"/>
            <w:r w:rsidR="00DB76E9" w:rsidRPr="00DB76E9">
              <w:rPr>
                <w:color w:val="231F20"/>
                <w:u w:val="single"/>
              </w:rPr>
              <w:t xml:space="preserve"> at this stage if the principal and class teacher feel that it is necessary.</w:t>
            </w:r>
          </w:p>
          <w:p w14:paraId="72B5CED1" w14:textId="6F5E9EE9" w:rsidR="005E279D" w:rsidRDefault="005E279D" w:rsidP="002949F5">
            <w:pPr>
              <w:pStyle w:val="TableParagraph"/>
              <w:ind w:left="74"/>
              <w:rPr>
                <w:color w:val="231F20"/>
              </w:rPr>
            </w:pPr>
          </w:p>
          <w:p w14:paraId="74EEB4F7" w14:textId="7958C63D" w:rsidR="00832536" w:rsidRPr="007D0183" w:rsidRDefault="007D0183" w:rsidP="007D0183">
            <w:pPr>
              <w:pStyle w:val="TableParagraph"/>
              <w:ind w:left="434"/>
              <w:rPr>
                <w:color w:val="231F20"/>
              </w:rPr>
            </w:pPr>
            <w:r>
              <w:rPr>
                <w:color w:val="231F20"/>
              </w:rPr>
              <w:t xml:space="preserve">Records must be kept from Step 1. The record should document the form and type of bullying </w:t>
            </w:r>
            <w:proofErr w:type="spellStart"/>
            <w:r>
              <w:rPr>
                <w:color w:val="231F20"/>
              </w:rPr>
              <w:t>behaviour</w:t>
            </w:r>
            <w:proofErr w:type="spellEnd"/>
            <w:r>
              <w:rPr>
                <w:color w:val="231F20"/>
              </w:rPr>
              <w:t xml:space="preserve">, where and when it took place and the date of the initial engagement with the students involved and their parents. The record should also include the views of the students and their parents to address the bullying </w:t>
            </w:r>
            <w:proofErr w:type="spellStart"/>
            <w:r>
              <w:rPr>
                <w:color w:val="231F20"/>
              </w:rPr>
              <w:t>behaviour</w:t>
            </w:r>
            <w:proofErr w:type="spellEnd"/>
            <w:r>
              <w:rPr>
                <w:color w:val="231F20"/>
              </w:rPr>
              <w:t xml:space="preserve">. </w:t>
            </w:r>
          </w:p>
          <w:p w14:paraId="3D73A0B6" w14:textId="77777777" w:rsidR="00832536" w:rsidRDefault="00832536" w:rsidP="002949F5">
            <w:pPr>
              <w:pStyle w:val="TableParagraph"/>
              <w:ind w:left="74"/>
              <w:rPr>
                <w:color w:val="231F20"/>
              </w:rPr>
            </w:pPr>
          </w:p>
          <w:p w14:paraId="6AAC0726" w14:textId="77777777" w:rsidR="00832536" w:rsidRDefault="00832536" w:rsidP="002949F5">
            <w:pPr>
              <w:pStyle w:val="TableParagraph"/>
              <w:ind w:left="74"/>
              <w:rPr>
                <w:color w:val="231F20"/>
              </w:rPr>
            </w:pPr>
          </w:p>
          <w:p w14:paraId="2E10DA7C" w14:textId="79B5C7E9" w:rsidR="00832536" w:rsidRDefault="00DA27E6" w:rsidP="00DA27E6">
            <w:pPr>
              <w:pStyle w:val="TableParagraph"/>
              <w:numPr>
                <w:ilvl w:val="0"/>
                <w:numId w:val="3"/>
              </w:numPr>
              <w:rPr>
                <w:color w:val="231F20"/>
              </w:rPr>
            </w:pPr>
            <w:r>
              <w:rPr>
                <w:color w:val="231F20"/>
              </w:rPr>
              <w:t>FOLLOW UP:</w:t>
            </w:r>
          </w:p>
          <w:p w14:paraId="5EC53C8B" w14:textId="1C4F1798" w:rsidR="00832536" w:rsidRDefault="00DA27E6" w:rsidP="00DA27E6">
            <w:pPr>
              <w:pStyle w:val="TableParagraph"/>
              <w:ind w:left="434"/>
              <w:rPr>
                <w:color w:val="231F20"/>
              </w:rPr>
            </w:pPr>
            <w:r>
              <w:rPr>
                <w:color w:val="231F20"/>
              </w:rPr>
              <w:t xml:space="preserve">The teacher must meet with the students and speak with the parents again no more </w:t>
            </w:r>
            <w:r>
              <w:rPr>
                <w:color w:val="231F20"/>
              </w:rPr>
              <w:lastRenderedPageBreak/>
              <w:t xml:space="preserve">than 20 days after the initial engagement. The school should consider the effectiveness of the strategies employed to address the bullying </w:t>
            </w:r>
            <w:proofErr w:type="spellStart"/>
            <w:r>
              <w:rPr>
                <w:color w:val="231F20"/>
              </w:rPr>
              <w:t>behaviour</w:t>
            </w:r>
            <w:proofErr w:type="spellEnd"/>
            <w:r>
              <w:rPr>
                <w:color w:val="231F20"/>
              </w:rPr>
              <w:t xml:space="preserve"> and the relationship between the students involved. The school should document the review with students and their parents to determine if the bullying </w:t>
            </w:r>
            <w:proofErr w:type="spellStart"/>
            <w:r>
              <w:rPr>
                <w:color w:val="231F20"/>
              </w:rPr>
              <w:t>behaviour</w:t>
            </w:r>
            <w:proofErr w:type="spellEnd"/>
            <w:r>
              <w:rPr>
                <w:color w:val="231F20"/>
              </w:rPr>
              <w:t xml:space="preserve"> has ceased and the views of the students and their parents in relation to the strategies employed.  </w:t>
            </w:r>
          </w:p>
          <w:p w14:paraId="2148D0E7" w14:textId="0182E79E" w:rsidR="00DA27E6" w:rsidRDefault="00DA27E6" w:rsidP="00DA27E6">
            <w:pPr>
              <w:pStyle w:val="TableParagraph"/>
              <w:ind w:left="434"/>
              <w:rPr>
                <w:color w:val="231F20"/>
              </w:rPr>
            </w:pPr>
          </w:p>
          <w:p w14:paraId="15FC46A2" w14:textId="1C0B1F37" w:rsidR="00DA27E6" w:rsidRDefault="00DA27E6" w:rsidP="00DA27E6">
            <w:pPr>
              <w:pStyle w:val="TableParagraph"/>
              <w:numPr>
                <w:ilvl w:val="0"/>
                <w:numId w:val="3"/>
              </w:numPr>
              <w:rPr>
                <w:color w:val="231F20"/>
              </w:rPr>
            </w:pPr>
            <w:r>
              <w:rPr>
                <w:color w:val="231F20"/>
              </w:rPr>
              <w:t>Date and record the cessation of the bullying (if applicable)</w:t>
            </w:r>
          </w:p>
          <w:p w14:paraId="01DADB15" w14:textId="4413725F" w:rsidR="00DA27E6" w:rsidRDefault="00DA27E6" w:rsidP="00DA27E6">
            <w:pPr>
              <w:pStyle w:val="TableParagraph"/>
              <w:ind w:left="74"/>
              <w:rPr>
                <w:color w:val="231F20"/>
              </w:rPr>
            </w:pPr>
          </w:p>
          <w:p w14:paraId="31419BC7" w14:textId="06D505EA" w:rsidR="00DA27E6" w:rsidRDefault="00DA27E6" w:rsidP="00DB76E9">
            <w:pPr>
              <w:pStyle w:val="TableParagraph"/>
              <w:numPr>
                <w:ilvl w:val="0"/>
                <w:numId w:val="3"/>
              </w:numPr>
              <w:rPr>
                <w:color w:val="231F20"/>
              </w:rPr>
            </w:pPr>
            <w:r>
              <w:rPr>
                <w:color w:val="231F20"/>
              </w:rPr>
              <w:t xml:space="preserve">Date and record any external supports/services that may have been required </w:t>
            </w:r>
            <w:proofErr w:type="gramStart"/>
            <w:r>
              <w:rPr>
                <w:color w:val="231F20"/>
              </w:rPr>
              <w:t>e.g.</w:t>
            </w:r>
            <w:proofErr w:type="gramEnd"/>
            <w:r>
              <w:rPr>
                <w:color w:val="231F20"/>
              </w:rPr>
              <w:t xml:space="preserve"> NEPS</w:t>
            </w:r>
          </w:p>
          <w:p w14:paraId="35509662" w14:textId="77777777" w:rsidR="00DB76E9" w:rsidRPr="00DB76E9" w:rsidRDefault="00DB76E9" w:rsidP="00DB76E9">
            <w:pPr>
              <w:pStyle w:val="TableParagraph"/>
              <w:rPr>
                <w:color w:val="231F20"/>
              </w:rPr>
            </w:pPr>
          </w:p>
          <w:p w14:paraId="42BEEAC7" w14:textId="3CB652A5" w:rsidR="00DA27E6" w:rsidRDefault="00DA27E6" w:rsidP="00DA27E6">
            <w:pPr>
              <w:pStyle w:val="TableParagraph"/>
              <w:numPr>
                <w:ilvl w:val="0"/>
                <w:numId w:val="3"/>
              </w:numPr>
              <w:rPr>
                <w:color w:val="231F20"/>
              </w:rPr>
            </w:pPr>
            <w:r>
              <w:rPr>
                <w:color w:val="231F20"/>
              </w:rPr>
              <w:t>Consider if ongoing supports and supervision are still necessary</w:t>
            </w:r>
          </w:p>
          <w:p w14:paraId="28788110" w14:textId="77777777" w:rsidR="00DA27E6" w:rsidRDefault="00DA27E6" w:rsidP="00DA27E6">
            <w:pPr>
              <w:pStyle w:val="ListParagraph"/>
              <w:rPr>
                <w:color w:val="231F20"/>
              </w:rPr>
            </w:pPr>
          </w:p>
          <w:p w14:paraId="2FEFB1C3" w14:textId="19835AF6" w:rsidR="00DA27E6" w:rsidRPr="0053589C" w:rsidRDefault="00DA27E6" w:rsidP="00DA27E6">
            <w:pPr>
              <w:pStyle w:val="TableParagraph"/>
              <w:rPr>
                <w:b/>
                <w:bCs/>
                <w:color w:val="231F20"/>
              </w:rPr>
            </w:pPr>
            <w:r w:rsidRPr="0053589C">
              <w:rPr>
                <w:b/>
                <w:bCs/>
                <w:color w:val="231F20"/>
              </w:rPr>
              <w:t xml:space="preserve">If the bullying </w:t>
            </w:r>
            <w:proofErr w:type="spellStart"/>
            <w:r w:rsidRPr="0053589C">
              <w:rPr>
                <w:b/>
                <w:bCs/>
                <w:color w:val="231F20"/>
              </w:rPr>
              <w:t>behaviour</w:t>
            </w:r>
            <w:proofErr w:type="spellEnd"/>
            <w:r w:rsidRPr="0053589C">
              <w:rPr>
                <w:b/>
                <w:bCs/>
                <w:color w:val="231F20"/>
              </w:rPr>
              <w:t xml:space="preserve"> has not ceased:</w:t>
            </w:r>
          </w:p>
          <w:p w14:paraId="1204640C" w14:textId="4D7ED509" w:rsidR="00DA27E6" w:rsidRDefault="00DA27E6" w:rsidP="00DA27E6">
            <w:pPr>
              <w:pStyle w:val="TableParagraph"/>
              <w:rPr>
                <w:color w:val="231F20"/>
              </w:rPr>
            </w:pPr>
          </w:p>
          <w:p w14:paraId="15BF8859" w14:textId="2683A772" w:rsidR="00DA27E6" w:rsidRDefault="0053589C" w:rsidP="00DA27E6">
            <w:pPr>
              <w:pStyle w:val="TableParagraph"/>
              <w:numPr>
                <w:ilvl w:val="0"/>
                <w:numId w:val="3"/>
              </w:numPr>
              <w:rPr>
                <w:color w:val="231F20"/>
              </w:rPr>
            </w:pPr>
            <w:r>
              <w:rPr>
                <w:color w:val="231F20"/>
              </w:rPr>
              <w:t xml:space="preserve">The teacher should review the strategies in place with students and parents. Agree on a further timeframe for further engagement until the bullying </w:t>
            </w:r>
            <w:proofErr w:type="spellStart"/>
            <w:r>
              <w:rPr>
                <w:color w:val="231F20"/>
              </w:rPr>
              <w:t>behaviour</w:t>
            </w:r>
            <w:proofErr w:type="spellEnd"/>
            <w:r>
              <w:rPr>
                <w:color w:val="231F20"/>
              </w:rPr>
              <w:t xml:space="preserve"> has ceased.</w:t>
            </w:r>
          </w:p>
          <w:p w14:paraId="23BB89C5" w14:textId="6CA11DBC" w:rsidR="0053589C" w:rsidRDefault="0053589C" w:rsidP="0053589C">
            <w:pPr>
              <w:pStyle w:val="TableParagraph"/>
              <w:ind w:left="434"/>
              <w:rPr>
                <w:color w:val="231F20"/>
              </w:rPr>
            </w:pPr>
          </w:p>
          <w:p w14:paraId="45E33BD5" w14:textId="2982988E" w:rsidR="0053589C" w:rsidRDefault="0053589C" w:rsidP="0053589C">
            <w:pPr>
              <w:pStyle w:val="TableParagraph"/>
              <w:numPr>
                <w:ilvl w:val="0"/>
                <w:numId w:val="3"/>
              </w:numPr>
              <w:rPr>
                <w:color w:val="231F20"/>
              </w:rPr>
            </w:pPr>
            <w:r>
              <w:rPr>
                <w:color w:val="231F20"/>
              </w:rPr>
              <w:t xml:space="preserve">If it becomes clear that the student who is displaying the bullying </w:t>
            </w:r>
            <w:proofErr w:type="spellStart"/>
            <w:proofErr w:type="gramStart"/>
            <w:r>
              <w:rPr>
                <w:color w:val="231F20"/>
              </w:rPr>
              <w:t>behaviour</w:t>
            </w:r>
            <w:proofErr w:type="spellEnd"/>
            <w:r>
              <w:rPr>
                <w:color w:val="231F20"/>
              </w:rPr>
              <w:t xml:space="preserve">  is</w:t>
            </w:r>
            <w:proofErr w:type="gramEnd"/>
            <w:r>
              <w:rPr>
                <w:color w:val="231F20"/>
              </w:rPr>
              <w:t xml:space="preserve"> continuing to display the </w:t>
            </w:r>
            <w:proofErr w:type="spellStart"/>
            <w:r>
              <w:rPr>
                <w:color w:val="231F20"/>
              </w:rPr>
              <w:t>behaviour</w:t>
            </w:r>
            <w:proofErr w:type="spellEnd"/>
            <w:r>
              <w:rPr>
                <w:color w:val="231F20"/>
              </w:rPr>
              <w:t xml:space="preserve">, the school will implement its Code of </w:t>
            </w:r>
            <w:proofErr w:type="spellStart"/>
            <w:r>
              <w:rPr>
                <w:color w:val="231F20"/>
              </w:rPr>
              <w:t>Behaviour</w:t>
            </w:r>
            <w:proofErr w:type="spellEnd"/>
            <w:r>
              <w:rPr>
                <w:color w:val="231F20"/>
              </w:rPr>
              <w:t xml:space="preserve">. If disciplinary sanctions are considered, this is a private matter between the relevant student, their parents and the school. </w:t>
            </w:r>
          </w:p>
          <w:p w14:paraId="4573ABD0" w14:textId="77777777" w:rsidR="00832536" w:rsidRDefault="00832536" w:rsidP="002949F5">
            <w:pPr>
              <w:pStyle w:val="TableParagraph"/>
              <w:ind w:left="74"/>
              <w:rPr>
                <w:color w:val="231F20"/>
              </w:rPr>
            </w:pPr>
          </w:p>
          <w:p w14:paraId="044FFBF3" w14:textId="55F86259" w:rsidR="00832536" w:rsidRDefault="0053589C" w:rsidP="0053589C">
            <w:pPr>
              <w:pStyle w:val="TableParagraph"/>
              <w:numPr>
                <w:ilvl w:val="0"/>
                <w:numId w:val="3"/>
              </w:numPr>
              <w:rPr>
                <w:color w:val="231F20"/>
              </w:rPr>
            </w:pPr>
            <w:r>
              <w:rPr>
                <w:color w:val="231F20"/>
              </w:rPr>
              <w:t xml:space="preserve">If a parent is not satisfied with how the bullying </w:t>
            </w:r>
            <w:proofErr w:type="spellStart"/>
            <w:r>
              <w:rPr>
                <w:color w:val="231F20"/>
              </w:rPr>
              <w:t>behaviour</w:t>
            </w:r>
            <w:proofErr w:type="spellEnd"/>
            <w:r>
              <w:rPr>
                <w:color w:val="231F20"/>
              </w:rPr>
              <w:t xml:space="preserve"> has been addressed by the school, in accordance with this policy and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 they should be referred to the school’s complaints procedures.</w:t>
            </w:r>
          </w:p>
          <w:p w14:paraId="58ADA245" w14:textId="77777777" w:rsidR="0053589C" w:rsidRDefault="0053589C" w:rsidP="0053589C">
            <w:pPr>
              <w:pStyle w:val="ListParagraph"/>
              <w:rPr>
                <w:color w:val="231F20"/>
              </w:rPr>
            </w:pPr>
          </w:p>
          <w:p w14:paraId="34E1E226" w14:textId="71B95007" w:rsidR="0053589C" w:rsidRDefault="0053589C" w:rsidP="0053589C">
            <w:pPr>
              <w:pStyle w:val="TableParagraph"/>
              <w:numPr>
                <w:ilvl w:val="0"/>
                <w:numId w:val="3"/>
              </w:numPr>
              <w:rPr>
                <w:color w:val="231F20"/>
              </w:rPr>
            </w:pPr>
            <w:r>
              <w:rPr>
                <w:color w:val="231F20"/>
              </w:rPr>
              <w:t xml:space="preserve">If a parent is dissatisfied with how a complaint has been handled, they may make a complaint to the Ombudsman for Children if they believe that the school’s actions have had a negative effect on the student. </w:t>
            </w:r>
          </w:p>
          <w:p w14:paraId="7895DA5C" w14:textId="77777777" w:rsidR="00832536" w:rsidRDefault="00832536" w:rsidP="002949F5">
            <w:pPr>
              <w:pStyle w:val="TableParagraph"/>
              <w:ind w:left="74"/>
              <w:rPr>
                <w:color w:val="231F20"/>
              </w:rPr>
            </w:pPr>
          </w:p>
          <w:p w14:paraId="617AB800" w14:textId="77777777" w:rsidR="00832536" w:rsidRDefault="00832536" w:rsidP="002949F5">
            <w:pPr>
              <w:pStyle w:val="TableParagraph"/>
              <w:ind w:left="74"/>
              <w:rPr>
                <w:color w:val="231F20"/>
              </w:rPr>
            </w:pPr>
          </w:p>
          <w:p w14:paraId="469304FD" w14:textId="77777777" w:rsidR="00832536" w:rsidRDefault="00832536" w:rsidP="002949F5">
            <w:pPr>
              <w:pStyle w:val="TableParagraph"/>
              <w:ind w:left="74"/>
              <w:rPr>
                <w:color w:val="231F20"/>
              </w:rPr>
            </w:pPr>
          </w:p>
          <w:p w14:paraId="72CF4ADD" w14:textId="77777777" w:rsidR="00832536" w:rsidRDefault="00832536" w:rsidP="002949F5">
            <w:pPr>
              <w:pStyle w:val="TableParagraph"/>
              <w:ind w:left="74"/>
              <w:rPr>
                <w:color w:val="231F20"/>
              </w:rPr>
            </w:pPr>
          </w:p>
          <w:p w14:paraId="631CEDD1" w14:textId="77777777" w:rsidR="00832536" w:rsidRDefault="00832536" w:rsidP="002949F5">
            <w:pPr>
              <w:pStyle w:val="TableParagraph"/>
              <w:ind w:left="74"/>
              <w:rPr>
                <w:color w:val="231F20"/>
              </w:rPr>
            </w:pPr>
          </w:p>
          <w:p w14:paraId="67DC5000" w14:textId="77777777" w:rsidR="00832536" w:rsidRDefault="00832536" w:rsidP="002949F5">
            <w:pPr>
              <w:pStyle w:val="TableParagraph"/>
              <w:ind w:left="74"/>
              <w:rPr>
                <w:color w:val="231F20"/>
              </w:rPr>
            </w:pPr>
          </w:p>
          <w:p w14:paraId="09F6117B" w14:textId="77777777" w:rsidR="00832536" w:rsidRDefault="00832536" w:rsidP="002949F5">
            <w:pPr>
              <w:pStyle w:val="TableParagraph"/>
              <w:rPr>
                <w:color w:val="231F20"/>
              </w:rPr>
            </w:pPr>
          </w:p>
          <w:p w14:paraId="40094A5D" w14:textId="77777777" w:rsidR="00832536" w:rsidRDefault="00832536" w:rsidP="002949F5">
            <w:pPr>
              <w:pStyle w:val="TableParagraph"/>
            </w:pPr>
          </w:p>
        </w:tc>
      </w:tr>
    </w:tbl>
    <w:p w14:paraId="4C46E702" w14:textId="13F11A6B" w:rsidR="00AA70D5" w:rsidRDefault="00AA70D5">
      <w:pPr>
        <w:pStyle w:val="BodyText"/>
        <w:rPr>
          <w:sz w:val="20"/>
        </w:rPr>
      </w:pPr>
    </w:p>
    <w:p w14:paraId="571908A6" w14:textId="0B8D21C2" w:rsidR="00AA70D5" w:rsidRDefault="00AA70D5">
      <w:pPr>
        <w:pStyle w:val="BodyText"/>
        <w:rPr>
          <w:sz w:val="20"/>
        </w:rPr>
      </w:pPr>
    </w:p>
    <w:p w14:paraId="766DA8BC" w14:textId="77777777" w:rsidR="00AA70D5" w:rsidRDefault="00AA70D5">
      <w:pPr>
        <w:pStyle w:val="BodyText"/>
        <w:rPr>
          <w:sz w:val="20"/>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32536" w14:paraId="501317B1" w14:textId="77777777" w:rsidTr="002949F5">
        <w:trPr>
          <w:trHeight w:val="678"/>
        </w:trPr>
        <w:tc>
          <w:tcPr>
            <w:tcW w:w="8718" w:type="dxa"/>
          </w:tcPr>
          <w:p w14:paraId="0D996061" w14:textId="42B91870" w:rsidR="00832536" w:rsidRDefault="00832536" w:rsidP="002949F5">
            <w:pPr>
              <w:pStyle w:val="BodyText"/>
              <w:spacing w:before="20" w:line="254" w:lineRule="auto"/>
              <w:ind w:left="56"/>
            </w:pPr>
            <w:r>
              <w:rPr>
                <w:color w:val="231F20"/>
              </w:rPr>
              <w:t>The</w:t>
            </w:r>
            <w:r>
              <w:rPr>
                <w:color w:val="231F20"/>
                <w:spacing w:val="-4"/>
              </w:rPr>
              <w:t xml:space="preserve"> </w:t>
            </w:r>
            <w:r>
              <w:rPr>
                <w:color w:val="231F20"/>
              </w:rPr>
              <w:t>school</w:t>
            </w:r>
            <w:r>
              <w:rPr>
                <w:color w:val="231F20"/>
                <w:spacing w:val="-9"/>
              </w:rPr>
              <w:t xml:space="preserve"> </w:t>
            </w:r>
            <w:r>
              <w:rPr>
                <w:color w:val="231F20"/>
              </w:rPr>
              <w:t>will</w:t>
            </w:r>
            <w:r>
              <w:rPr>
                <w:color w:val="231F20"/>
                <w:spacing w:val="-4"/>
              </w:rPr>
              <w:t xml:space="preserve"> </w:t>
            </w:r>
            <w:r>
              <w:rPr>
                <w:color w:val="231F20"/>
              </w:rPr>
              <w:t>use</w:t>
            </w:r>
            <w:r>
              <w:rPr>
                <w:color w:val="231F20"/>
                <w:spacing w:val="-4"/>
              </w:rPr>
              <w:t xml:space="preserve"> </w:t>
            </w:r>
            <w:r>
              <w:rPr>
                <w:color w:val="231F20"/>
              </w:rPr>
              <w:t>the</w:t>
            </w:r>
            <w:r>
              <w:rPr>
                <w:color w:val="231F20"/>
                <w:spacing w:val="-4"/>
              </w:rPr>
              <w:t xml:space="preserve"> </w:t>
            </w:r>
            <w:r>
              <w:rPr>
                <w:color w:val="231F20"/>
              </w:rPr>
              <w:t>following</w:t>
            </w:r>
            <w:r>
              <w:rPr>
                <w:color w:val="231F20"/>
                <w:spacing w:val="-4"/>
              </w:rPr>
              <w:t xml:space="preserve"> </w:t>
            </w:r>
            <w:r>
              <w:rPr>
                <w:color w:val="231F20"/>
              </w:rPr>
              <w:t>approaches</w:t>
            </w:r>
            <w:r>
              <w:rPr>
                <w:color w:val="231F20"/>
                <w:spacing w:val="-4"/>
              </w:rPr>
              <w:t xml:space="preserve"> </w:t>
            </w:r>
            <w:r>
              <w:rPr>
                <w:color w:val="231F20"/>
              </w:rPr>
              <w:t>to</w:t>
            </w:r>
            <w:r>
              <w:rPr>
                <w:color w:val="231F20"/>
                <w:spacing w:val="-4"/>
              </w:rPr>
              <w:t xml:space="preserve"> </w:t>
            </w:r>
            <w:r>
              <w:rPr>
                <w:color w:val="231F20"/>
              </w:rPr>
              <w:t>support</w:t>
            </w:r>
            <w:r>
              <w:rPr>
                <w:color w:val="231F20"/>
                <w:spacing w:val="-4"/>
              </w:rPr>
              <w:t xml:space="preserve"> </w:t>
            </w:r>
            <w:r>
              <w:rPr>
                <w:color w:val="231F20"/>
              </w:rPr>
              <w:t>those</w:t>
            </w:r>
            <w:r>
              <w:rPr>
                <w:color w:val="231F20"/>
                <w:spacing w:val="-9"/>
              </w:rPr>
              <w:t xml:space="preserve"> </w:t>
            </w:r>
            <w:r>
              <w:rPr>
                <w:color w:val="231F20"/>
              </w:rPr>
              <w:t>who</w:t>
            </w:r>
            <w:r>
              <w:rPr>
                <w:color w:val="231F20"/>
                <w:spacing w:val="-4"/>
              </w:rPr>
              <w:t xml:space="preserve"> </w:t>
            </w:r>
            <w:r>
              <w:rPr>
                <w:color w:val="231F20"/>
              </w:rPr>
              <w:t>experience,</w:t>
            </w:r>
            <w:r>
              <w:rPr>
                <w:color w:val="231F20"/>
                <w:spacing w:val="-9"/>
              </w:rPr>
              <w:t xml:space="preserve"> </w:t>
            </w:r>
            <w:r>
              <w:rPr>
                <w:color w:val="231F20"/>
              </w:rPr>
              <w:t xml:space="preserve">witness and display bullying </w:t>
            </w:r>
            <w:proofErr w:type="spellStart"/>
            <w:r>
              <w:rPr>
                <w:color w:val="231F20"/>
              </w:rPr>
              <w:t>behaviour</w:t>
            </w:r>
            <w:proofErr w:type="spellEnd"/>
            <w:r>
              <w:rPr>
                <w:color w:val="231F20"/>
              </w:rPr>
              <w:t xml:space="preserve"> (see Chapter 6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tc>
      </w:tr>
      <w:tr w:rsidR="00832536" w14:paraId="25B9AF42" w14:textId="77777777" w:rsidTr="002949F5">
        <w:trPr>
          <w:trHeight w:val="665"/>
        </w:trPr>
        <w:tc>
          <w:tcPr>
            <w:tcW w:w="8718" w:type="dxa"/>
          </w:tcPr>
          <w:p w14:paraId="74247CE1" w14:textId="2A22641C" w:rsidR="00832536" w:rsidRDefault="00832536" w:rsidP="009C69A1">
            <w:pPr>
              <w:pStyle w:val="TableParagraph"/>
            </w:pPr>
          </w:p>
          <w:p w14:paraId="04673E13" w14:textId="10EF2277" w:rsidR="009C69A1" w:rsidRDefault="009C69A1" w:rsidP="009C69A1">
            <w:pPr>
              <w:pStyle w:val="TableParagraph"/>
            </w:pPr>
            <w:r>
              <w:t>Providing an adult to talk to</w:t>
            </w:r>
          </w:p>
          <w:p w14:paraId="0C8FB19F" w14:textId="384ECA33" w:rsidR="009C69A1" w:rsidRDefault="009C69A1" w:rsidP="009C69A1">
            <w:pPr>
              <w:pStyle w:val="TableParagraph"/>
            </w:pPr>
            <w:r>
              <w:t>Additional supervision, where necessary</w:t>
            </w:r>
          </w:p>
          <w:p w14:paraId="36D7C597" w14:textId="261C3BB3" w:rsidR="00832536" w:rsidRDefault="009C69A1" w:rsidP="009C69A1">
            <w:pPr>
              <w:pStyle w:val="TableParagraph"/>
              <w:rPr>
                <w:color w:val="231F20"/>
              </w:rPr>
            </w:pPr>
            <w:r>
              <w:rPr>
                <w:color w:val="231F20"/>
              </w:rPr>
              <w:t xml:space="preserve">Additional educational lessons and </w:t>
            </w:r>
            <w:proofErr w:type="spellStart"/>
            <w:r>
              <w:rPr>
                <w:color w:val="231F20"/>
              </w:rPr>
              <w:t>programmes</w:t>
            </w:r>
            <w:proofErr w:type="spellEnd"/>
            <w:r>
              <w:rPr>
                <w:color w:val="231F20"/>
              </w:rPr>
              <w:t xml:space="preserve"> as listed in Section B</w:t>
            </w:r>
          </w:p>
          <w:p w14:paraId="242B10B4" w14:textId="232C9898" w:rsidR="009C69A1" w:rsidRDefault="009C69A1" w:rsidP="009C69A1">
            <w:pPr>
              <w:pStyle w:val="TableParagraph"/>
              <w:rPr>
                <w:color w:val="231F20"/>
              </w:rPr>
            </w:pPr>
          </w:p>
          <w:p w14:paraId="00E6B279" w14:textId="2CB593F8" w:rsidR="009C69A1" w:rsidRDefault="009C69A1" w:rsidP="009C69A1">
            <w:pPr>
              <w:pStyle w:val="TableParagraph"/>
              <w:rPr>
                <w:color w:val="231F20"/>
              </w:rPr>
            </w:pPr>
            <w:r>
              <w:rPr>
                <w:color w:val="231F20"/>
              </w:rPr>
              <w:t xml:space="preserve">Additional supports are available to address bullying </w:t>
            </w:r>
            <w:proofErr w:type="spellStart"/>
            <w:r>
              <w:rPr>
                <w:color w:val="231F20"/>
              </w:rPr>
              <w:t>behaviour</w:t>
            </w:r>
            <w:proofErr w:type="spellEnd"/>
            <w:r>
              <w:rPr>
                <w:color w:val="231F20"/>
              </w:rPr>
              <w:t>:</w:t>
            </w:r>
          </w:p>
          <w:p w14:paraId="4CFA4B8A" w14:textId="65CAF677" w:rsidR="009C69A1" w:rsidRDefault="009C69A1" w:rsidP="009C69A1">
            <w:pPr>
              <w:pStyle w:val="TableParagraph"/>
              <w:rPr>
                <w:color w:val="231F20"/>
              </w:rPr>
            </w:pPr>
            <w:r>
              <w:rPr>
                <w:color w:val="231F20"/>
              </w:rPr>
              <w:t>NEPS</w:t>
            </w:r>
          </w:p>
          <w:p w14:paraId="365E28DE" w14:textId="24763CF6" w:rsidR="009C69A1" w:rsidRDefault="009C69A1" w:rsidP="009C69A1">
            <w:pPr>
              <w:pStyle w:val="TableParagraph"/>
              <w:rPr>
                <w:color w:val="231F20"/>
              </w:rPr>
            </w:pPr>
            <w:proofErr w:type="spellStart"/>
            <w:r>
              <w:rPr>
                <w:color w:val="231F20"/>
              </w:rPr>
              <w:t>Oide</w:t>
            </w:r>
            <w:proofErr w:type="spellEnd"/>
          </w:p>
          <w:p w14:paraId="670D684E" w14:textId="0C7EC8CC" w:rsidR="009C69A1" w:rsidRDefault="009C69A1" w:rsidP="009C69A1">
            <w:pPr>
              <w:pStyle w:val="TableParagraph"/>
              <w:rPr>
                <w:color w:val="231F20"/>
              </w:rPr>
            </w:pPr>
            <w:proofErr w:type="spellStart"/>
            <w:r>
              <w:rPr>
                <w:color w:val="231F20"/>
              </w:rPr>
              <w:t>Webwise</w:t>
            </w:r>
            <w:proofErr w:type="spellEnd"/>
          </w:p>
          <w:p w14:paraId="0EC40375" w14:textId="27E4395F" w:rsidR="00832536" w:rsidRDefault="009C69A1" w:rsidP="002949F5">
            <w:pPr>
              <w:pStyle w:val="TableParagraph"/>
              <w:ind w:left="74"/>
              <w:rPr>
                <w:color w:val="231F20"/>
              </w:rPr>
            </w:pPr>
            <w:r>
              <w:rPr>
                <w:color w:val="231F20"/>
              </w:rPr>
              <w:t>DCU Antibullying Centre</w:t>
            </w:r>
          </w:p>
          <w:p w14:paraId="7979C787" w14:textId="6C8C4B4C" w:rsidR="009C69A1" w:rsidRDefault="009C69A1" w:rsidP="002949F5">
            <w:pPr>
              <w:pStyle w:val="TableParagraph"/>
              <w:ind w:left="74"/>
              <w:rPr>
                <w:color w:val="231F20"/>
              </w:rPr>
            </w:pPr>
            <w:proofErr w:type="spellStart"/>
            <w:r>
              <w:rPr>
                <w:color w:val="231F20"/>
              </w:rPr>
              <w:t>Tusla</w:t>
            </w:r>
            <w:proofErr w:type="spellEnd"/>
          </w:p>
          <w:p w14:paraId="275FEAA6" w14:textId="77777777" w:rsidR="00832536" w:rsidRDefault="00832536" w:rsidP="002949F5">
            <w:pPr>
              <w:pStyle w:val="TableParagraph"/>
            </w:pPr>
          </w:p>
        </w:tc>
      </w:tr>
    </w:tbl>
    <w:p w14:paraId="50A5BA71" w14:textId="77777777" w:rsidR="00AA70D5" w:rsidRDefault="00AA70D5">
      <w:pPr>
        <w:pStyle w:val="BodyText"/>
        <w:rPr>
          <w:sz w:val="20"/>
        </w:rPr>
      </w:pPr>
    </w:p>
    <w:p w14:paraId="00EE4F22" w14:textId="77777777" w:rsidR="00AA70D5" w:rsidRDefault="00AA70D5">
      <w:pPr>
        <w:pStyle w:val="BodyText"/>
        <w:spacing w:before="1"/>
        <w:rPr>
          <w:sz w:val="20"/>
        </w:rPr>
      </w:pPr>
    </w:p>
    <w:p w14:paraId="515E79CE" w14:textId="51EB5B5A" w:rsidR="00AA70D5" w:rsidRDefault="00AA70D5">
      <w:pPr>
        <w:pStyle w:val="BodyText"/>
        <w:ind w:left="91"/>
        <w:rPr>
          <w:sz w:val="20"/>
        </w:rPr>
      </w:pPr>
    </w:p>
    <w:p w14:paraId="24EB7B90" w14:textId="20B2E789" w:rsidR="00AA70D5" w:rsidRPr="009C69A1" w:rsidRDefault="00382671" w:rsidP="009C69A1">
      <w:pPr>
        <w:rPr>
          <w:rFonts w:ascii="Lato" w:hAnsi="Lato"/>
          <w:color w:val="005951"/>
          <w:sz w:val="16"/>
        </w:rPr>
      </w:pPr>
      <w:r>
        <w:rPr>
          <w:color w:val="231F20"/>
        </w:rPr>
        <w:t xml:space="preserve">All bullying </w:t>
      </w:r>
      <w:proofErr w:type="spellStart"/>
      <w:r>
        <w:rPr>
          <w:color w:val="231F20"/>
        </w:rPr>
        <w:t>behaviour</w:t>
      </w:r>
      <w:proofErr w:type="spellEnd"/>
      <w:r>
        <w:rPr>
          <w:color w:val="231F20"/>
          <w:spacing w:val="-3"/>
        </w:rPr>
        <w:t xml:space="preserve"> </w:t>
      </w:r>
      <w:r>
        <w:rPr>
          <w:color w:val="231F20"/>
        </w:rPr>
        <w:t xml:space="preserve">will be recorded. This will include the type of </w:t>
      </w:r>
      <w:proofErr w:type="spellStart"/>
      <w:r>
        <w:rPr>
          <w:color w:val="231F20"/>
        </w:rPr>
        <w:t>behaviour</w:t>
      </w:r>
      <w:proofErr w:type="spellEnd"/>
      <w:r>
        <w:rPr>
          <w:color w:val="231F20"/>
        </w:rPr>
        <w:t>, where and</w:t>
      </w:r>
      <w:r w:rsidR="009C69A1">
        <w:rPr>
          <w:color w:val="231F20"/>
        </w:rPr>
        <w:t xml:space="preserve"> </w:t>
      </w:r>
      <w:r>
        <w:rPr>
          <w:color w:val="231F20"/>
        </w:rPr>
        <w:t>when</w:t>
      </w:r>
      <w:r>
        <w:rPr>
          <w:color w:val="231F20"/>
          <w:spacing w:val="-4"/>
        </w:rPr>
        <w:t xml:space="preserve"> </w:t>
      </w:r>
      <w:r>
        <w:rPr>
          <w:color w:val="231F20"/>
        </w:rPr>
        <w:t>it</w:t>
      </w:r>
      <w:r>
        <w:rPr>
          <w:color w:val="231F20"/>
          <w:spacing w:val="-4"/>
        </w:rPr>
        <w:t xml:space="preserve"> </w:t>
      </w:r>
      <w:r>
        <w:rPr>
          <w:color w:val="231F20"/>
        </w:rPr>
        <w:t>took</w:t>
      </w:r>
      <w:r>
        <w:rPr>
          <w:color w:val="231F20"/>
          <w:spacing w:val="-4"/>
        </w:rPr>
        <w:t xml:space="preserve"> </w:t>
      </w:r>
      <w:r>
        <w:rPr>
          <w:color w:val="231F20"/>
        </w:rPr>
        <w:t>place,</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Pr>
          <w:color w:val="231F20"/>
        </w:rPr>
        <w:t>date</w:t>
      </w:r>
      <w:r>
        <w:rPr>
          <w:color w:val="231F20"/>
          <w:spacing w:val="-4"/>
        </w:rPr>
        <w:t xml:space="preserve"> </w:t>
      </w:r>
      <w:r>
        <w:rPr>
          <w:color w:val="231F20"/>
        </w:rPr>
        <w:t>of</w:t>
      </w:r>
      <w:r>
        <w:rPr>
          <w:color w:val="231F20"/>
          <w:spacing w:val="-7"/>
        </w:rPr>
        <w:t xml:space="preserve"> </w:t>
      </w:r>
      <w:r>
        <w:rPr>
          <w:color w:val="231F20"/>
        </w:rPr>
        <w:t>the</w:t>
      </w:r>
      <w:r>
        <w:rPr>
          <w:color w:val="231F20"/>
          <w:spacing w:val="-4"/>
        </w:rPr>
        <w:t xml:space="preserve"> </w:t>
      </w:r>
      <w:r>
        <w:rPr>
          <w:color w:val="231F20"/>
        </w:rPr>
        <w:t>engagement</w:t>
      </w:r>
      <w:r>
        <w:rPr>
          <w:color w:val="231F20"/>
          <w:spacing w:val="-8"/>
        </w:rPr>
        <w:t xml:space="preserve"> </w:t>
      </w:r>
      <w:r>
        <w:rPr>
          <w:color w:val="231F20"/>
        </w:rPr>
        <w:t>with</w:t>
      </w:r>
      <w:r>
        <w:rPr>
          <w:color w:val="231F20"/>
          <w:spacing w:val="-4"/>
        </w:rPr>
        <w:t xml:space="preserve"> </w:t>
      </w:r>
      <w:r>
        <w:rPr>
          <w:color w:val="231F20"/>
        </w:rPr>
        <w:t>students</w:t>
      </w:r>
      <w:r>
        <w:rPr>
          <w:color w:val="231F20"/>
          <w:spacing w:val="-4"/>
        </w:rPr>
        <w:t xml:space="preserve"> </w:t>
      </w:r>
      <w:r>
        <w:rPr>
          <w:color w:val="231F20"/>
        </w:rPr>
        <w:t>and</w:t>
      </w:r>
      <w:r>
        <w:rPr>
          <w:color w:val="231F20"/>
          <w:spacing w:val="-4"/>
        </w:rPr>
        <w:t xml:space="preserve"> </w:t>
      </w:r>
      <w:r>
        <w:rPr>
          <w:color w:val="231F20"/>
        </w:rPr>
        <w:t>parents.</w:t>
      </w:r>
      <w:r>
        <w:rPr>
          <w:color w:val="231F20"/>
          <w:spacing w:val="-10"/>
        </w:rPr>
        <w:t xml:space="preserve"> </w:t>
      </w:r>
      <w:r>
        <w:rPr>
          <w:color w:val="231F20"/>
        </w:rPr>
        <w:t>The</w:t>
      </w:r>
      <w:r>
        <w:rPr>
          <w:color w:val="231F20"/>
          <w:spacing w:val="-4"/>
        </w:rPr>
        <w:t xml:space="preserve"> </w:t>
      </w:r>
      <w:r>
        <w:rPr>
          <w:color w:val="231F20"/>
        </w:rPr>
        <w:t xml:space="preserve">actions and supports agreed to address bullying </w:t>
      </w:r>
      <w:proofErr w:type="spellStart"/>
      <w:r>
        <w:rPr>
          <w:color w:val="231F20"/>
        </w:rPr>
        <w:t>behaviour</w:t>
      </w:r>
      <w:proofErr w:type="spellEnd"/>
      <w:r>
        <w:rPr>
          <w:color w:val="231F20"/>
          <w:spacing w:val="-1"/>
        </w:rPr>
        <w:t xml:space="preserve"> </w:t>
      </w:r>
      <w:r>
        <w:rPr>
          <w:color w:val="231F20"/>
        </w:rPr>
        <w:t xml:space="preserve">will be documented. If the bullying </w:t>
      </w:r>
      <w:proofErr w:type="spellStart"/>
      <w:r>
        <w:rPr>
          <w:color w:val="231F20"/>
        </w:rPr>
        <w:t>behaviour</w:t>
      </w:r>
      <w:proofErr w:type="spellEnd"/>
      <w:r>
        <w:rPr>
          <w:color w:val="231F20"/>
        </w:rPr>
        <w:t xml:space="preserve"> is a child protection concern the matter</w:t>
      </w:r>
      <w:r>
        <w:rPr>
          <w:color w:val="231F20"/>
          <w:spacing w:val="-2"/>
        </w:rPr>
        <w:t xml:space="preserve"> </w:t>
      </w:r>
      <w:r>
        <w:rPr>
          <w:color w:val="231F20"/>
        </w:rPr>
        <w:t xml:space="preserve">will be addressed without delay in accordance with </w:t>
      </w:r>
      <w:r>
        <w:rPr>
          <w:i/>
          <w:color w:val="231F20"/>
        </w:rPr>
        <w:t>Child Protection Procedures for Primary and Post-Primary Schools</w:t>
      </w:r>
      <w:r>
        <w:rPr>
          <w:color w:val="231F20"/>
        </w:rPr>
        <w:t>.</w:t>
      </w:r>
    </w:p>
    <w:p w14:paraId="78F0180E" w14:textId="77777777" w:rsidR="00AA70D5" w:rsidRDefault="00AA70D5">
      <w:pPr>
        <w:pStyle w:val="BodyText"/>
        <w:spacing w:before="204"/>
      </w:pPr>
    </w:p>
    <w:p w14:paraId="2DD7BBA3" w14:textId="77777777" w:rsidR="00AA70D5" w:rsidRDefault="00382671">
      <w:pPr>
        <w:pStyle w:val="Heading1"/>
        <w:spacing w:before="1"/>
      </w:pPr>
      <w:r>
        <w:rPr>
          <w:color w:val="005951"/>
        </w:rPr>
        <w:t>Section</w:t>
      </w:r>
      <w:r>
        <w:rPr>
          <w:color w:val="005951"/>
          <w:spacing w:val="-1"/>
        </w:rPr>
        <w:t xml:space="preserve"> </w:t>
      </w:r>
      <w:r>
        <w:rPr>
          <w:color w:val="005951"/>
        </w:rPr>
        <w:t xml:space="preserve">D: </w:t>
      </w:r>
      <w:r>
        <w:rPr>
          <w:color w:val="005951"/>
          <w:spacing w:val="-2"/>
        </w:rPr>
        <w:t>Oversight</w:t>
      </w:r>
    </w:p>
    <w:p w14:paraId="48461B14" w14:textId="77777777" w:rsidR="00AA70D5" w:rsidRDefault="00382671">
      <w:pPr>
        <w:pStyle w:val="BodyText"/>
        <w:spacing w:before="120" w:line="254" w:lineRule="auto"/>
        <w:ind w:left="1254" w:right="124"/>
      </w:pPr>
      <w:r>
        <w:rPr>
          <w:color w:val="231F20"/>
        </w:rPr>
        <w:t xml:space="preserve">The principal will present an update on bullying </w:t>
      </w:r>
      <w:proofErr w:type="spellStart"/>
      <w:r>
        <w:rPr>
          <w:color w:val="231F20"/>
        </w:rPr>
        <w:t>behaviour</w:t>
      </w:r>
      <w:proofErr w:type="spellEnd"/>
      <w:r>
        <w:rPr>
          <w:color w:val="231F20"/>
        </w:rPr>
        <w:t xml:space="preserve"> at each board of management meeting. This update will include the number of incidents of bullying </w:t>
      </w:r>
      <w:proofErr w:type="spellStart"/>
      <w:r>
        <w:rPr>
          <w:color w:val="231F20"/>
        </w:rPr>
        <w:t>behaviour</w:t>
      </w:r>
      <w:proofErr w:type="spellEnd"/>
      <w:r>
        <w:rPr>
          <w:color w:val="231F20"/>
        </w:rPr>
        <w:t xml:space="preserve"> that have been</w:t>
      </w:r>
      <w:r>
        <w:rPr>
          <w:color w:val="231F20"/>
          <w:spacing w:val="-3"/>
        </w:rPr>
        <w:t xml:space="preserve"> </w:t>
      </w:r>
      <w:r>
        <w:rPr>
          <w:color w:val="231F20"/>
        </w:rPr>
        <w:t>reported</w:t>
      </w:r>
      <w:r>
        <w:rPr>
          <w:color w:val="231F20"/>
          <w:spacing w:val="-3"/>
        </w:rPr>
        <w:t xml:space="preserve"> </w:t>
      </w:r>
      <w:r>
        <w:rPr>
          <w:color w:val="231F20"/>
        </w:rPr>
        <w:t>since</w:t>
      </w:r>
      <w:r>
        <w:rPr>
          <w:color w:val="231F20"/>
          <w:spacing w:val="-3"/>
        </w:rPr>
        <w:t xml:space="preserve"> </w:t>
      </w:r>
      <w:r>
        <w:rPr>
          <w:color w:val="231F20"/>
        </w:rPr>
        <w:t>the</w:t>
      </w:r>
      <w:r>
        <w:rPr>
          <w:color w:val="231F20"/>
          <w:spacing w:val="-3"/>
        </w:rPr>
        <w:t xml:space="preserve"> </w:t>
      </w:r>
      <w:r>
        <w:rPr>
          <w:color w:val="231F20"/>
        </w:rPr>
        <w:t>last</w:t>
      </w:r>
      <w:r>
        <w:rPr>
          <w:color w:val="231F20"/>
          <w:spacing w:val="-3"/>
        </w:rPr>
        <w:t xml:space="preserve"> </w:t>
      </w:r>
      <w:r>
        <w:rPr>
          <w:color w:val="231F20"/>
        </w:rPr>
        <w:t>meeting,</w:t>
      </w:r>
      <w:r>
        <w:rPr>
          <w:color w:val="231F20"/>
          <w:spacing w:val="-3"/>
        </w:rPr>
        <w:t xml:space="preserve"> </w:t>
      </w:r>
      <w:r>
        <w:rPr>
          <w:color w:val="231F20"/>
        </w:rPr>
        <w:t>the</w:t>
      </w:r>
      <w:r>
        <w:rPr>
          <w:color w:val="231F20"/>
          <w:spacing w:val="-3"/>
        </w:rPr>
        <w:t xml:space="preserve"> </w:t>
      </w:r>
      <w:r>
        <w:rPr>
          <w:color w:val="231F20"/>
        </w:rPr>
        <w:t>number</w:t>
      </w:r>
      <w:r>
        <w:rPr>
          <w:color w:val="231F20"/>
          <w:spacing w:val="-8"/>
        </w:rPr>
        <w:t xml:space="preserve"> </w:t>
      </w:r>
      <w:r>
        <w:rPr>
          <w:color w:val="231F20"/>
        </w:rPr>
        <w:t>of</w:t>
      </w:r>
      <w:r>
        <w:rPr>
          <w:color w:val="231F20"/>
          <w:spacing w:val="-7"/>
        </w:rPr>
        <w:t xml:space="preserve"> </w:t>
      </w:r>
      <w:r>
        <w:rPr>
          <w:color w:val="231F20"/>
        </w:rPr>
        <w:t>ongoing</w:t>
      </w:r>
      <w:r>
        <w:rPr>
          <w:color w:val="231F20"/>
          <w:spacing w:val="-3"/>
        </w:rPr>
        <w:t xml:space="preserve"> </w:t>
      </w:r>
      <w:r>
        <w:rPr>
          <w:color w:val="231F20"/>
        </w:rPr>
        <w:t>incidents</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total</w:t>
      </w:r>
      <w:r>
        <w:rPr>
          <w:color w:val="231F20"/>
          <w:spacing w:val="-3"/>
        </w:rPr>
        <w:t xml:space="preserve"> </w:t>
      </w:r>
      <w:r>
        <w:rPr>
          <w:color w:val="231F20"/>
        </w:rPr>
        <w:t xml:space="preserve">number of incidents since the beginning of the school year. Where incidents of bullying </w:t>
      </w:r>
      <w:proofErr w:type="spellStart"/>
      <w:r>
        <w:rPr>
          <w:color w:val="231F20"/>
        </w:rPr>
        <w:t>behaviour</w:t>
      </w:r>
      <w:proofErr w:type="spellEnd"/>
      <w:r>
        <w:rPr>
          <w:color w:val="231F20"/>
        </w:rPr>
        <w:t xml:space="preserve"> have occurred, the principal will also provide a verbal update which will include where relevant, information relating to trends and patterns identified, strategies used to address the bullying </w:t>
      </w:r>
      <w:proofErr w:type="spellStart"/>
      <w:r>
        <w:rPr>
          <w:color w:val="231F20"/>
        </w:rPr>
        <w:t>behaviour</w:t>
      </w:r>
      <w:proofErr w:type="spellEnd"/>
      <w:r>
        <w:rPr>
          <w:color w:val="231F20"/>
        </w:rPr>
        <w:t xml:space="preserve"> and any</w:t>
      </w:r>
      <w:r>
        <w:rPr>
          <w:color w:val="231F20"/>
          <w:spacing w:val="-2"/>
        </w:rPr>
        <w:t xml:space="preserve"> </w:t>
      </w:r>
      <w:r>
        <w:rPr>
          <w:color w:val="231F20"/>
        </w:rPr>
        <w:t xml:space="preserve">wider strategies to prevent and address bullying </w:t>
      </w:r>
      <w:proofErr w:type="spellStart"/>
      <w:r>
        <w:rPr>
          <w:color w:val="231F20"/>
        </w:rPr>
        <w:t>behaviour</w:t>
      </w:r>
      <w:proofErr w:type="spellEnd"/>
      <w:r>
        <w:rPr>
          <w:color w:val="231F20"/>
        </w:rPr>
        <w:t xml:space="preserve"> where relevant. This update does not contain personal or identifying information. See Chapter 7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p w14:paraId="4489B751" w14:textId="77777777" w:rsidR="00AA70D5" w:rsidRDefault="00382671">
      <w:pPr>
        <w:pStyle w:val="BodyText"/>
        <w:spacing w:before="115" w:line="254" w:lineRule="auto"/>
        <w:ind w:left="1254" w:right="124"/>
      </w:pPr>
      <w:r>
        <w:rPr>
          <w:color w:val="231F20"/>
        </w:rPr>
        <w:t>This</w:t>
      </w:r>
      <w:r>
        <w:rPr>
          <w:color w:val="231F20"/>
          <w:spacing w:val="-4"/>
        </w:rPr>
        <w:t xml:space="preserve"> </w:t>
      </w:r>
      <w:r>
        <w:rPr>
          <w:color w:val="231F20"/>
        </w:rPr>
        <w:t>policy</w:t>
      </w:r>
      <w:r>
        <w:rPr>
          <w:color w:val="231F20"/>
          <w:spacing w:val="-9"/>
        </w:rPr>
        <w:t xml:space="preserve"> </w:t>
      </w:r>
      <w:r>
        <w:rPr>
          <w:color w:val="231F20"/>
        </w:rPr>
        <w:t>is</w:t>
      </w:r>
      <w:r>
        <w:rPr>
          <w:color w:val="231F20"/>
          <w:spacing w:val="-4"/>
        </w:rPr>
        <w:t xml:space="preserve"> </w:t>
      </w:r>
      <w:r>
        <w:rPr>
          <w:color w:val="231F20"/>
        </w:rPr>
        <w:t>available</w:t>
      </w:r>
      <w:r>
        <w:rPr>
          <w:color w:val="231F20"/>
          <w:spacing w:val="-4"/>
        </w:rPr>
        <w:t xml:space="preserve"> </w:t>
      </w:r>
      <w:r>
        <w:rPr>
          <w:color w:val="231F20"/>
        </w:rPr>
        <w:t>to</w:t>
      </w:r>
      <w:r>
        <w:rPr>
          <w:color w:val="231F20"/>
          <w:spacing w:val="-4"/>
        </w:rPr>
        <w:t xml:space="preserve"> </w:t>
      </w:r>
      <w:r>
        <w:rPr>
          <w:color w:val="231F20"/>
        </w:rPr>
        <w:t>our</w:t>
      </w:r>
      <w:r>
        <w:rPr>
          <w:color w:val="231F20"/>
          <w:spacing w:val="-8"/>
        </w:rPr>
        <w:t xml:space="preserve"> </w:t>
      </w:r>
      <w:r>
        <w:rPr>
          <w:color w:val="231F20"/>
        </w:rPr>
        <w:t>school</w:t>
      </w:r>
      <w:r>
        <w:rPr>
          <w:color w:val="231F20"/>
          <w:spacing w:val="-4"/>
        </w:rPr>
        <w:t xml:space="preserve"> </w:t>
      </w:r>
      <w:r>
        <w:rPr>
          <w:color w:val="231F20"/>
        </w:rPr>
        <w:t>community</w:t>
      </w:r>
      <w:r>
        <w:rPr>
          <w:color w:val="231F20"/>
          <w:spacing w:val="-9"/>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school’s</w:t>
      </w:r>
      <w:r>
        <w:rPr>
          <w:color w:val="231F20"/>
          <w:spacing w:val="-8"/>
        </w:rPr>
        <w:t xml:space="preserve"> </w:t>
      </w:r>
      <w:r>
        <w:rPr>
          <w:color w:val="231F20"/>
        </w:rPr>
        <w:t>website</w:t>
      </w:r>
      <w:r>
        <w:rPr>
          <w:color w:val="231F20"/>
          <w:spacing w:val="-4"/>
        </w:rPr>
        <w:t xml:space="preserve"> </w:t>
      </w:r>
      <w:r>
        <w:rPr>
          <w:color w:val="231F20"/>
        </w:rPr>
        <w:t>and</w:t>
      </w:r>
      <w:r>
        <w:rPr>
          <w:color w:val="231F20"/>
          <w:spacing w:val="-4"/>
        </w:rPr>
        <w:t xml:space="preserve"> </w:t>
      </w:r>
      <w:r>
        <w:rPr>
          <w:color w:val="231F20"/>
        </w:rPr>
        <w:t>in</w:t>
      </w:r>
      <w:r>
        <w:rPr>
          <w:color w:val="231F20"/>
          <w:spacing w:val="-4"/>
        </w:rPr>
        <w:t xml:space="preserve"> </w:t>
      </w:r>
      <w:r>
        <w:rPr>
          <w:color w:val="231F20"/>
        </w:rPr>
        <w:t>hard</w:t>
      </w:r>
      <w:r>
        <w:rPr>
          <w:color w:val="231F20"/>
          <w:spacing w:val="-4"/>
        </w:rPr>
        <w:t xml:space="preserve"> </w:t>
      </w:r>
      <w:r>
        <w:rPr>
          <w:color w:val="231F20"/>
        </w:rPr>
        <w:t>copy</w:t>
      </w:r>
      <w:r>
        <w:rPr>
          <w:color w:val="231F20"/>
          <w:spacing w:val="-9"/>
        </w:rPr>
        <w:t xml:space="preserve"> </w:t>
      </w:r>
      <w:r>
        <w:rPr>
          <w:color w:val="231F20"/>
        </w:rPr>
        <w:t>on request. A student friendly</w:t>
      </w:r>
      <w:r>
        <w:rPr>
          <w:color w:val="231F20"/>
          <w:spacing w:val="-4"/>
        </w:rPr>
        <w:t xml:space="preserve"> </w:t>
      </w:r>
      <w:r>
        <w:rPr>
          <w:color w:val="231F20"/>
        </w:rPr>
        <w:t>version of this policy is displayed in the school and is also available on our website and in hard copy on request.</w:t>
      </w:r>
    </w:p>
    <w:p w14:paraId="724A6B39" w14:textId="77777777" w:rsidR="00AA70D5" w:rsidRDefault="00382671">
      <w:pPr>
        <w:pStyle w:val="BodyText"/>
        <w:spacing w:before="114" w:line="254" w:lineRule="auto"/>
        <w:ind w:left="1254"/>
      </w:pPr>
      <w:r>
        <w:rPr>
          <w:color w:val="231F20"/>
        </w:rPr>
        <w:t>This policy and its implementation will be reviewed, following input from our school community,</w:t>
      </w:r>
      <w:r>
        <w:rPr>
          <w:color w:val="231F20"/>
          <w:spacing w:val="-5"/>
        </w:rPr>
        <w:t xml:space="preserve"> </w:t>
      </w:r>
      <w:r>
        <w:rPr>
          <w:color w:val="231F20"/>
        </w:rPr>
        <w:t>each</w:t>
      </w:r>
      <w:r>
        <w:rPr>
          <w:color w:val="231F20"/>
          <w:spacing w:val="-5"/>
        </w:rPr>
        <w:t xml:space="preserve"> </w:t>
      </w:r>
      <w:r>
        <w:rPr>
          <w:color w:val="231F20"/>
        </w:rPr>
        <w:t>calendar</w:t>
      </w:r>
      <w:r>
        <w:rPr>
          <w:color w:val="231F20"/>
          <w:spacing w:val="-15"/>
        </w:rPr>
        <w:t xml:space="preserve"> </w:t>
      </w:r>
      <w:r>
        <w:rPr>
          <w:color w:val="231F20"/>
        </w:rPr>
        <w:t>year</w:t>
      </w:r>
      <w:r>
        <w:rPr>
          <w:color w:val="231F20"/>
          <w:spacing w:val="-9"/>
        </w:rPr>
        <w:t xml:space="preserve"> </w:t>
      </w:r>
      <w:r>
        <w:rPr>
          <w:color w:val="231F20"/>
        </w:rPr>
        <w:t>or</w:t>
      </w:r>
      <w:r>
        <w:rPr>
          <w:color w:val="231F20"/>
          <w:spacing w:val="-9"/>
        </w:rPr>
        <w:t xml:space="preserve"> </w:t>
      </w:r>
      <w:r>
        <w:rPr>
          <w:color w:val="231F20"/>
        </w:rPr>
        <w:t>as</w:t>
      </w:r>
      <w:r>
        <w:rPr>
          <w:color w:val="231F20"/>
          <w:spacing w:val="-5"/>
        </w:rPr>
        <w:t xml:space="preserve"> </w:t>
      </w:r>
      <w:r>
        <w:rPr>
          <w:color w:val="231F20"/>
        </w:rPr>
        <w:t>soon</w:t>
      </w:r>
      <w:r>
        <w:rPr>
          <w:color w:val="231F20"/>
          <w:spacing w:val="-5"/>
        </w:rPr>
        <w:t xml:space="preserve"> </w:t>
      </w:r>
      <w:r>
        <w:rPr>
          <w:color w:val="231F20"/>
        </w:rPr>
        <w:t>as</w:t>
      </w:r>
      <w:r>
        <w:rPr>
          <w:color w:val="231F20"/>
          <w:spacing w:val="-5"/>
        </w:rPr>
        <w:t xml:space="preserve"> </w:t>
      </w:r>
      <w:r>
        <w:rPr>
          <w:color w:val="231F20"/>
        </w:rPr>
        <w:t>practicable</w:t>
      </w:r>
      <w:r>
        <w:rPr>
          <w:color w:val="231F20"/>
          <w:spacing w:val="-5"/>
        </w:rPr>
        <w:t xml:space="preserve"> </w:t>
      </w:r>
      <w:r>
        <w:rPr>
          <w:color w:val="231F20"/>
        </w:rPr>
        <w:t>after</w:t>
      </w:r>
      <w:r>
        <w:rPr>
          <w:color w:val="231F20"/>
          <w:spacing w:val="-9"/>
        </w:rPr>
        <w:t xml:space="preserve"> </w:t>
      </w:r>
      <w:r>
        <w:rPr>
          <w:color w:val="231F20"/>
        </w:rPr>
        <w:t>there</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a</w:t>
      </w:r>
      <w:r>
        <w:rPr>
          <w:color w:val="231F20"/>
          <w:spacing w:val="-5"/>
        </w:rPr>
        <w:t xml:space="preserve"> </w:t>
      </w:r>
      <w:r>
        <w:rPr>
          <w:color w:val="231F20"/>
        </w:rPr>
        <w:t>material change in any matter to which this policy refers.</w:t>
      </w:r>
    </w:p>
    <w:p w14:paraId="2C0070E1" w14:textId="77777777" w:rsidR="00AA70D5" w:rsidRDefault="00AA70D5">
      <w:pPr>
        <w:pStyle w:val="BodyText"/>
      </w:pPr>
    </w:p>
    <w:p w14:paraId="27F7354A" w14:textId="77777777" w:rsidR="00AA70D5" w:rsidRDefault="00AA70D5">
      <w:pPr>
        <w:pStyle w:val="BodyText"/>
      </w:pPr>
    </w:p>
    <w:p w14:paraId="51C431A5" w14:textId="77777777" w:rsidR="00AA70D5" w:rsidRDefault="00AA70D5">
      <w:pPr>
        <w:pStyle w:val="BodyText"/>
      </w:pPr>
    </w:p>
    <w:p w14:paraId="6EB17801" w14:textId="77777777" w:rsidR="00AA70D5" w:rsidRDefault="00AA70D5">
      <w:pPr>
        <w:pStyle w:val="BodyText"/>
      </w:pPr>
    </w:p>
    <w:p w14:paraId="2955C23D" w14:textId="77777777" w:rsidR="00AA70D5" w:rsidRDefault="00AA70D5">
      <w:pPr>
        <w:pStyle w:val="BodyText"/>
      </w:pPr>
    </w:p>
    <w:p w14:paraId="5A096C02" w14:textId="77777777" w:rsidR="00AA70D5" w:rsidRDefault="00AA70D5">
      <w:pPr>
        <w:pStyle w:val="BodyText"/>
        <w:spacing w:before="36"/>
      </w:pPr>
    </w:p>
    <w:p w14:paraId="36817E5D" w14:textId="77777777" w:rsidR="00AA70D5" w:rsidRDefault="00382671">
      <w:pPr>
        <w:pStyle w:val="BodyText"/>
        <w:tabs>
          <w:tab w:val="left" w:pos="6801"/>
          <w:tab w:val="left" w:pos="7014"/>
          <w:tab w:val="left" w:pos="7731"/>
          <w:tab w:val="left" w:pos="9967"/>
        </w:tabs>
        <w:spacing w:line="357" w:lineRule="auto"/>
        <w:ind w:left="1254" w:right="135"/>
      </w:pPr>
      <w:r>
        <w:rPr>
          <w:color w:val="231F20"/>
        </w:rPr>
        <w:t>Signed:</w:t>
      </w:r>
      <w:r>
        <w:rPr>
          <w:color w:val="231F20"/>
          <w:spacing w:val="-31"/>
        </w:rPr>
        <w:t xml:space="preserve"> </w:t>
      </w:r>
      <w:r>
        <w:rPr>
          <w:color w:val="231F20"/>
          <w:u w:val="single" w:color="231F20"/>
        </w:rPr>
        <w:tab/>
      </w:r>
      <w:r>
        <w:rPr>
          <w:color w:val="231F20"/>
        </w:rPr>
        <w:tab/>
      </w:r>
      <w:r>
        <w:rPr>
          <w:color w:val="231F20"/>
          <w:spacing w:val="-2"/>
        </w:rPr>
        <w:t>Date:</w:t>
      </w:r>
      <w:r>
        <w:rPr>
          <w:color w:val="231F20"/>
        </w:rPr>
        <w:tab/>
      </w:r>
      <w:r>
        <w:rPr>
          <w:color w:val="231F20"/>
          <w:u w:val="single" w:color="231F20"/>
        </w:rPr>
        <w:tab/>
      </w:r>
      <w:r>
        <w:rPr>
          <w:color w:val="231F20"/>
        </w:rPr>
        <w:t xml:space="preserve"> (Chairperson of board of management)</w:t>
      </w:r>
    </w:p>
    <w:p w14:paraId="20D9965F" w14:textId="77777777" w:rsidR="00AA70D5" w:rsidRDefault="00382671">
      <w:pPr>
        <w:pStyle w:val="BodyText"/>
        <w:tabs>
          <w:tab w:val="left" w:pos="6801"/>
          <w:tab w:val="left" w:pos="7014"/>
          <w:tab w:val="left" w:pos="7731"/>
          <w:tab w:val="left" w:pos="9967"/>
        </w:tabs>
        <w:spacing w:before="227" w:line="357" w:lineRule="auto"/>
        <w:ind w:left="1254" w:right="135"/>
      </w:pPr>
      <w:r>
        <w:rPr>
          <w:color w:val="231F20"/>
        </w:rPr>
        <w:t>Signed:</w:t>
      </w:r>
      <w:r>
        <w:rPr>
          <w:color w:val="231F20"/>
          <w:spacing w:val="-31"/>
        </w:rPr>
        <w:t xml:space="preserve"> </w:t>
      </w:r>
      <w:r>
        <w:rPr>
          <w:color w:val="231F20"/>
          <w:u w:val="single" w:color="231F20"/>
        </w:rPr>
        <w:tab/>
      </w:r>
      <w:r>
        <w:rPr>
          <w:color w:val="231F20"/>
        </w:rPr>
        <w:tab/>
      </w:r>
      <w:r>
        <w:rPr>
          <w:color w:val="231F20"/>
          <w:spacing w:val="-2"/>
        </w:rPr>
        <w:t>Date:</w:t>
      </w:r>
      <w:r>
        <w:rPr>
          <w:color w:val="231F20"/>
        </w:rPr>
        <w:tab/>
      </w:r>
      <w:r>
        <w:rPr>
          <w:color w:val="231F20"/>
          <w:u w:val="single" w:color="231F20"/>
        </w:rPr>
        <w:tab/>
      </w:r>
      <w:r>
        <w:rPr>
          <w:color w:val="231F20"/>
        </w:rPr>
        <w:t xml:space="preserve"> </w:t>
      </w:r>
      <w:r>
        <w:rPr>
          <w:color w:val="231F20"/>
          <w:spacing w:val="-2"/>
        </w:rPr>
        <w:t>(Principal)</w:t>
      </w:r>
    </w:p>
    <w:sectPr w:rsidR="00AA70D5">
      <w:pgSz w:w="11910" w:h="16840"/>
      <w:pgMar w:top="260" w:right="900" w:bottom="1300" w:left="900" w:header="0"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CF2E" w14:textId="77777777" w:rsidR="00D7407C" w:rsidRDefault="00D7407C">
      <w:r>
        <w:separator/>
      </w:r>
    </w:p>
  </w:endnote>
  <w:endnote w:type="continuationSeparator" w:id="0">
    <w:p w14:paraId="7DDCE9B4" w14:textId="77777777" w:rsidR="00D7407C" w:rsidRDefault="00D7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97FA" w14:textId="77777777" w:rsidR="00AA70D5" w:rsidRDefault="00382671">
    <w:pPr>
      <w:pStyle w:val="BodyText"/>
      <w:spacing w:line="14" w:lineRule="auto"/>
      <w:rPr>
        <w:sz w:val="20"/>
      </w:rPr>
    </w:pPr>
    <w:r>
      <w:rPr>
        <w:noProof/>
      </w:rPr>
      <mc:AlternateContent>
        <mc:Choice Requires="wps">
          <w:drawing>
            <wp:anchor distT="0" distB="0" distL="0" distR="0" simplePos="0" relativeHeight="487478784" behindDoc="1" locked="0" layoutInCell="1" allowOverlap="1" wp14:anchorId="0E73B1F7" wp14:editId="077EFDEA">
              <wp:simplePos x="0" y="0"/>
              <wp:positionH relativeFrom="page">
                <wp:posOffset>5831992</wp:posOffset>
              </wp:positionH>
              <wp:positionV relativeFrom="page">
                <wp:posOffset>9866198</wp:posOffset>
              </wp:positionV>
              <wp:extent cx="3600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60006"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B018A4" id="Graphic 3" o:spid="_x0000_s1026" style="position:absolute;margin-left:459.2pt;margin-top:776.85pt;width:28.35pt;height:.1pt;z-index:-15837696;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" path="m,l360006,e" filled="f" strokecolor="#005951" strokeweight=".4pt">
              <v:path arrowok="t"/>
              <w10:wrap anchorx="page" anchory="page"/>
            </v:shape>
          </w:pict>
        </mc:Fallback>
      </mc:AlternateContent>
    </w:r>
    <w:r>
      <w:rPr>
        <w:noProof/>
      </w:rPr>
      <mc:AlternateContent>
        <mc:Choice Requires="wps">
          <w:drawing>
            <wp:anchor distT="0" distB="0" distL="0" distR="0" simplePos="0" relativeHeight="487479296" behindDoc="1" locked="0" layoutInCell="1" allowOverlap="1" wp14:anchorId="2DDFC1CA" wp14:editId="7C1A3CAB">
              <wp:simplePos x="0" y="0"/>
              <wp:positionH relativeFrom="page">
                <wp:posOffset>6087600</wp:posOffset>
              </wp:positionH>
              <wp:positionV relativeFrom="page">
                <wp:posOffset>9879499</wp:posOffset>
              </wp:positionV>
              <wp:extent cx="155575" cy="1625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1EC79099"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2</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DDFC1CA" id="_x0000_t202" coordsize="21600,21600" o:spt="202" path="m,l,21600r21600,l21600,xe">
              <v:stroke joinstyle="miter"/>
              <v:path gradientshapeok="t" o:connecttype="rect"/>
            </v:shapetype>
            <v:shape id="Textbox 4" o:spid="_x0000_s1026" type="#_x0000_t202" style="position:absolute;margin-left:479.35pt;margin-top:777.9pt;width:12.25pt;height:12.8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" filled="f" stroked="f">
              <v:textbox inset="0,0,0,0">
                <w:txbxContent>
                  <w:p w14:paraId="1EC79099"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2</w:t>
                    </w:r>
                    <w:r>
                      <w:rPr>
                        <w:rFonts w:ascii="Lato"/>
                        <w:color w:val="005951"/>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93A5" w14:textId="77777777" w:rsidR="00AA70D5" w:rsidRDefault="00382671">
    <w:pPr>
      <w:pStyle w:val="BodyText"/>
      <w:spacing w:line="14" w:lineRule="auto"/>
      <w:rPr>
        <w:sz w:val="20"/>
      </w:rPr>
    </w:pPr>
    <w:r>
      <w:rPr>
        <w:noProof/>
      </w:rPr>
      <mc:AlternateContent>
        <mc:Choice Requires="wps">
          <w:drawing>
            <wp:anchor distT="0" distB="0" distL="0" distR="0" simplePos="0" relativeHeight="487477760" behindDoc="1" locked="0" layoutInCell="1" allowOverlap="1" wp14:anchorId="1596679B" wp14:editId="461165F9">
              <wp:simplePos x="0" y="0"/>
              <wp:positionH relativeFrom="page">
                <wp:posOffset>1368005</wp:posOffset>
              </wp:positionH>
              <wp:positionV relativeFrom="page">
                <wp:posOffset>9866198</wp:posOffset>
              </wp:positionV>
              <wp:extent cx="36004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59994"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F170C94" id="Graphic 1" o:spid="_x0000_s1026" style="position:absolute;margin-left:107.7pt;margin-top:776.85pt;width:28.35pt;height:.1pt;z-index:-15838720;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" path="m,l359994,e" filled="f" strokecolor="#005951" strokeweight=".4pt">
              <v:path arrowok="t"/>
              <w10:wrap anchorx="page" anchory="page"/>
            </v:shape>
          </w:pict>
        </mc:Fallback>
      </mc:AlternateContent>
    </w:r>
    <w:r>
      <w:rPr>
        <w:noProof/>
      </w:rPr>
      <mc:AlternateContent>
        <mc:Choice Requires="wps">
          <w:drawing>
            <wp:anchor distT="0" distB="0" distL="0" distR="0" simplePos="0" relativeHeight="487478272" behindDoc="1" locked="0" layoutInCell="1" allowOverlap="1" wp14:anchorId="2481D1EF" wp14:editId="235F7473">
              <wp:simplePos x="0" y="0"/>
              <wp:positionH relativeFrom="page">
                <wp:posOffset>1329899</wp:posOffset>
              </wp:positionH>
              <wp:positionV relativeFrom="page">
                <wp:posOffset>9879499</wp:posOffset>
              </wp:positionV>
              <wp:extent cx="155575" cy="162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36798024"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1</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481D1EF" id="_x0000_t202" coordsize="21600,21600" o:spt="202" path="m,l,21600r21600,l21600,xe">
              <v:stroke joinstyle="miter"/>
              <v:path gradientshapeok="t" o:connecttype="rect"/>
            </v:shapetype>
            <v:shape id="Textbox 2" o:spid="_x0000_s1027" type="#_x0000_t202" style="position:absolute;margin-left:104.7pt;margin-top:777.9pt;width:12.25pt;height:12.8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" filled="f" stroked="f">
              <v:textbox inset="0,0,0,0">
                <w:txbxContent>
                  <w:p w14:paraId="36798024"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1</w:t>
                    </w:r>
                    <w:r>
                      <w:rPr>
                        <w:rFonts w:ascii="Lato"/>
                        <w:color w:val="005951"/>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6C53" w14:textId="77777777" w:rsidR="00D7407C" w:rsidRDefault="00D7407C">
      <w:r>
        <w:separator/>
      </w:r>
    </w:p>
  </w:footnote>
  <w:footnote w:type="continuationSeparator" w:id="0">
    <w:p w14:paraId="328F6DFA" w14:textId="77777777" w:rsidR="00D7407C" w:rsidRDefault="00D7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6E9"/>
    <w:multiLevelType w:val="hybridMultilevel"/>
    <w:tmpl w:val="E4FE77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444141"/>
    <w:multiLevelType w:val="hybridMultilevel"/>
    <w:tmpl w:val="458A0D50"/>
    <w:lvl w:ilvl="0" w:tplc="18090001">
      <w:start w:val="1"/>
      <w:numFmt w:val="bullet"/>
      <w:lvlText w:val=""/>
      <w:lvlJc w:val="left"/>
      <w:pPr>
        <w:ind w:left="794" w:hanging="360"/>
      </w:pPr>
      <w:rPr>
        <w:rFonts w:ascii="Symbol" w:hAnsi="Symbol"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2" w15:restartNumberingAfterBreak="0">
    <w:nsid w:val="65B23D67"/>
    <w:multiLevelType w:val="hybridMultilevel"/>
    <w:tmpl w:val="9E387108"/>
    <w:lvl w:ilvl="0" w:tplc="A1246A92">
      <w:numFmt w:val="bullet"/>
      <w:lvlText w:val="&gt;"/>
      <w:lvlJc w:val="left"/>
      <w:pPr>
        <w:ind w:left="1651" w:hanging="397"/>
      </w:pPr>
      <w:rPr>
        <w:rFonts w:ascii="Lato Light" w:eastAsia="Lato Light" w:hAnsi="Lato Light" w:cs="Lato Light" w:hint="default"/>
        <w:b w:val="0"/>
        <w:bCs w:val="0"/>
        <w:i w:val="0"/>
        <w:iCs w:val="0"/>
        <w:color w:val="A89562"/>
        <w:spacing w:val="0"/>
        <w:w w:val="100"/>
        <w:sz w:val="22"/>
        <w:szCs w:val="22"/>
        <w:lang w:val="en-US" w:eastAsia="en-US" w:bidi="ar-SA"/>
      </w:rPr>
    </w:lvl>
    <w:lvl w:ilvl="1" w:tplc="DF4611B6">
      <w:numFmt w:val="bullet"/>
      <w:lvlText w:val="•"/>
      <w:lvlJc w:val="left"/>
      <w:pPr>
        <w:ind w:left="2504" w:hanging="397"/>
      </w:pPr>
      <w:rPr>
        <w:rFonts w:hint="default"/>
        <w:lang w:val="en-US" w:eastAsia="en-US" w:bidi="ar-SA"/>
      </w:rPr>
    </w:lvl>
    <w:lvl w:ilvl="2" w:tplc="C9F41B2C">
      <w:numFmt w:val="bullet"/>
      <w:lvlText w:val="•"/>
      <w:lvlJc w:val="left"/>
      <w:pPr>
        <w:ind w:left="3349" w:hanging="397"/>
      </w:pPr>
      <w:rPr>
        <w:rFonts w:hint="default"/>
        <w:lang w:val="en-US" w:eastAsia="en-US" w:bidi="ar-SA"/>
      </w:rPr>
    </w:lvl>
    <w:lvl w:ilvl="3" w:tplc="CF604B7C">
      <w:numFmt w:val="bullet"/>
      <w:lvlText w:val="•"/>
      <w:lvlJc w:val="left"/>
      <w:pPr>
        <w:ind w:left="4193" w:hanging="397"/>
      </w:pPr>
      <w:rPr>
        <w:rFonts w:hint="default"/>
        <w:lang w:val="en-US" w:eastAsia="en-US" w:bidi="ar-SA"/>
      </w:rPr>
    </w:lvl>
    <w:lvl w:ilvl="4" w:tplc="57D4E46C">
      <w:numFmt w:val="bullet"/>
      <w:lvlText w:val="•"/>
      <w:lvlJc w:val="left"/>
      <w:pPr>
        <w:ind w:left="5038" w:hanging="397"/>
      </w:pPr>
      <w:rPr>
        <w:rFonts w:hint="default"/>
        <w:lang w:val="en-US" w:eastAsia="en-US" w:bidi="ar-SA"/>
      </w:rPr>
    </w:lvl>
    <w:lvl w:ilvl="5" w:tplc="AEB27492">
      <w:numFmt w:val="bullet"/>
      <w:lvlText w:val="•"/>
      <w:lvlJc w:val="left"/>
      <w:pPr>
        <w:ind w:left="5882" w:hanging="397"/>
      </w:pPr>
      <w:rPr>
        <w:rFonts w:hint="default"/>
        <w:lang w:val="en-US" w:eastAsia="en-US" w:bidi="ar-SA"/>
      </w:rPr>
    </w:lvl>
    <w:lvl w:ilvl="6" w:tplc="6CB8445A">
      <w:numFmt w:val="bullet"/>
      <w:lvlText w:val="•"/>
      <w:lvlJc w:val="left"/>
      <w:pPr>
        <w:ind w:left="6727" w:hanging="397"/>
      </w:pPr>
      <w:rPr>
        <w:rFonts w:hint="default"/>
        <w:lang w:val="en-US" w:eastAsia="en-US" w:bidi="ar-SA"/>
      </w:rPr>
    </w:lvl>
    <w:lvl w:ilvl="7" w:tplc="BEA452C4">
      <w:numFmt w:val="bullet"/>
      <w:lvlText w:val="•"/>
      <w:lvlJc w:val="left"/>
      <w:pPr>
        <w:ind w:left="7571" w:hanging="397"/>
      </w:pPr>
      <w:rPr>
        <w:rFonts w:hint="default"/>
        <w:lang w:val="en-US" w:eastAsia="en-US" w:bidi="ar-SA"/>
      </w:rPr>
    </w:lvl>
    <w:lvl w:ilvl="8" w:tplc="81A40F66">
      <w:numFmt w:val="bullet"/>
      <w:lvlText w:val="•"/>
      <w:lvlJc w:val="left"/>
      <w:pPr>
        <w:ind w:left="8416" w:hanging="397"/>
      </w:pPr>
      <w:rPr>
        <w:rFonts w:hint="default"/>
        <w:lang w:val="en-US" w:eastAsia="en-US" w:bidi="ar-SA"/>
      </w:rPr>
    </w:lvl>
  </w:abstractNum>
  <w:abstractNum w:abstractNumId="3" w15:restartNumberingAfterBreak="0">
    <w:nsid w:val="6CFB2486"/>
    <w:multiLevelType w:val="hybridMultilevel"/>
    <w:tmpl w:val="034840CC"/>
    <w:lvl w:ilvl="0" w:tplc="6D4A318A">
      <w:start w:val="1"/>
      <w:numFmt w:val="decimal"/>
      <w:lvlText w:val="%1."/>
      <w:lvlJc w:val="left"/>
      <w:pPr>
        <w:ind w:left="434" w:hanging="360"/>
      </w:pPr>
      <w:rPr>
        <w:rFonts w:hint="default"/>
      </w:rPr>
    </w:lvl>
    <w:lvl w:ilvl="1" w:tplc="18090019" w:tentative="1">
      <w:start w:val="1"/>
      <w:numFmt w:val="lowerLetter"/>
      <w:lvlText w:val="%2."/>
      <w:lvlJc w:val="left"/>
      <w:pPr>
        <w:ind w:left="1154" w:hanging="360"/>
      </w:pPr>
    </w:lvl>
    <w:lvl w:ilvl="2" w:tplc="1809001B" w:tentative="1">
      <w:start w:val="1"/>
      <w:numFmt w:val="lowerRoman"/>
      <w:lvlText w:val="%3."/>
      <w:lvlJc w:val="right"/>
      <w:pPr>
        <w:ind w:left="1874" w:hanging="180"/>
      </w:pPr>
    </w:lvl>
    <w:lvl w:ilvl="3" w:tplc="1809000F" w:tentative="1">
      <w:start w:val="1"/>
      <w:numFmt w:val="decimal"/>
      <w:lvlText w:val="%4."/>
      <w:lvlJc w:val="left"/>
      <w:pPr>
        <w:ind w:left="2594" w:hanging="360"/>
      </w:pPr>
    </w:lvl>
    <w:lvl w:ilvl="4" w:tplc="18090019" w:tentative="1">
      <w:start w:val="1"/>
      <w:numFmt w:val="lowerLetter"/>
      <w:lvlText w:val="%5."/>
      <w:lvlJc w:val="left"/>
      <w:pPr>
        <w:ind w:left="3314" w:hanging="360"/>
      </w:pPr>
    </w:lvl>
    <w:lvl w:ilvl="5" w:tplc="1809001B" w:tentative="1">
      <w:start w:val="1"/>
      <w:numFmt w:val="lowerRoman"/>
      <w:lvlText w:val="%6."/>
      <w:lvlJc w:val="right"/>
      <w:pPr>
        <w:ind w:left="4034" w:hanging="180"/>
      </w:pPr>
    </w:lvl>
    <w:lvl w:ilvl="6" w:tplc="1809000F" w:tentative="1">
      <w:start w:val="1"/>
      <w:numFmt w:val="decimal"/>
      <w:lvlText w:val="%7."/>
      <w:lvlJc w:val="left"/>
      <w:pPr>
        <w:ind w:left="4754" w:hanging="360"/>
      </w:pPr>
    </w:lvl>
    <w:lvl w:ilvl="7" w:tplc="18090019" w:tentative="1">
      <w:start w:val="1"/>
      <w:numFmt w:val="lowerLetter"/>
      <w:lvlText w:val="%8."/>
      <w:lvlJc w:val="left"/>
      <w:pPr>
        <w:ind w:left="5474" w:hanging="360"/>
      </w:pPr>
    </w:lvl>
    <w:lvl w:ilvl="8" w:tplc="1809001B" w:tentative="1">
      <w:start w:val="1"/>
      <w:numFmt w:val="lowerRoman"/>
      <w:lvlText w:val="%9."/>
      <w:lvlJc w:val="right"/>
      <w:pPr>
        <w:ind w:left="619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D5"/>
    <w:rsid w:val="000B105C"/>
    <w:rsid w:val="001F35FC"/>
    <w:rsid w:val="00231695"/>
    <w:rsid w:val="00245149"/>
    <w:rsid w:val="00253C7E"/>
    <w:rsid w:val="00257F6B"/>
    <w:rsid w:val="002635DA"/>
    <w:rsid w:val="00295661"/>
    <w:rsid w:val="00333CD4"/>
    <w:rsid w:val="00382671"/>
    <w:rsid w:val="00465396"/>
    <w:rsid w:val="004A76BF"/>
    <w:rsid w:val="004B6020"/>
    <w:rsid w:val="0053589C"/>
    <w:rsid w:val="005817CC"/>
    <w:rsid w:val="005E279D"/>
    <w:rsid w:val="005E32AA"/>
    <w:rsid w:val="00626B31"/>
    <w:rsid w:val="00645FF9"/>
    <w:rsid w:val="006A0281"/>
    <w:rsid w:val="007704C3"/>
    <w:rsid w:val="007D0183"/>
    <w:rsid w:val="00803289"/>
    <w:rsid w:val="00804287"/>
    <w:rsid w:val="00832536"/>
    <w:rsid w:val="00851C78"/>
    <w:rsid w:val="0086725D"/>
    <w:rsid w:val="008672E3"/>
    <w:rsid w:val="008D13E9"/>
    <w:rsid w:val="009C69A1"/>
    <w:rsid w:val="00A73296"/>
    <w:rsid w:val="00A93DFA"/>
    <w:rsid w:val="00AA70D5"/>
    <w:rsid w:val="00B27458"/>
    <w:rsid w:val="00BF4D21"/>
    <w:rsid w:val="00C61DB5"/>
    <w:rsid w:val="00C94E1E"/>
    <w:rsid w:val="00D17BE2"/>
    <w:rsid w:val="00D663D9"/>
    <w:rsid w:val="00D7407C"/>
    <w:rsid w:val="00DA27E6"/>
    <w:rsid w:val="00DB76E9"/>
    <w:rsid w:val="00ED4E1C"/>
    <w:rsid w:val="00FA54FF"/>
    <w:rsid w:val="00FD0B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C617"/>
  <w15:docId w15:val="{E760F8B6-C348-4C66-8ED3-7AA92BC9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Light" w:eastAsia="Lato Light" w:hAnsi="Lato Light" w:cs="Lato Light"/>
    </w:rPr>
  </w:style>
  <w:style w:type="paragraph" w:styleId="Heading1">
    <w:name w:val="heading 1"/>
    <w:basedOn w:val="Normal"/>
    <w:uiPriority w:val="9"/>
    <w:qFormat/>
    <w:pPr>
      <w:ind w:left="1254"/>
      <w:outlineLvl w:val="0"/>
    </w:pPr>
    <w:rPr>
      <w:rFonts w:ascii="Lato" w:eastAsia="Lato" w:hAnsi="Lato" w:cs="Lat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2"/>
      <w:ind w:left="1254"/>
    </w:pPr>
    <w:rPr>
      <w:sz w:val="44"/>
      <w:szCs w:val="44"/>
    </w:rPr>
  </w:style>
  <w:style w:type="paragraph" w:styleId="ListParagraph">
    <w:name w:val="List Paragraph"/>
    <w:basedOn w:val="Normal"/>
    <w:uiPriority w:val="1"/>
    <w:qFormat/>
    <w:pPr>
      <w:spacing w:before="129"/>
      <w:ind w:left="1651" w:hanging="397"/>
    </w:pPr>
  </w:style>
  <w:style w:type="paragraph" w:customStyle="1" w:styleId="TableParagraph">
    <w:name w:val="Table Paragraph"/>
    <w:basedOn w:val="Normal"/>
    <w:uiPriority w:val="1"/>
    <w:qFormat/>
  </w:style>
  <w:style w:type="table" w:styleId="TableGrid">
    <w:name w:val="Table Grid"/>
    <w:basedOn w:val="TableNormal"/>
    <w:uiPriority w:val="39"/>
    <w:rsid w:val="00A9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93DFA"/>
    <w:rPr>
      <w:rFonts w:ascii="Lato Light" w:eastAsia="Lato Light" w:hAnsi="Lato Light" w:cs="La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Report on Focus Group [1]</vt:lpstr>
    </vt:vector>
  </TitlesOfParts>
  <Company>Department of Education &amp; DFHERIS</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Focus Group [1]</dc:title>
  <dc:creator>Sean Mitchell</dc:creator>
  <cp:lastModifiedBy>Teacher 02</cp:lastModifiedBy>
  <cp:revision>6</cp:revision>
  <dcterms:created xsi:type="dcterms:W3CDTF">2025-01-28T13:04:00Z</dcterms:created>
  <dcterms:modified xsi:type="dcterms:W3CDTF">2025-04-08T11:16:00Z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QuarkXPress(R) 20.11</vt:lpwstr>
  </property>
  <property fmtid="{D5CDD505-2E9C-101B-9397-08002B2CF9AE}" pid="4" name="LastSaved">
    <vt:filetime>2024-06-25T00:00:00Z</vt:filetime>
  </property>
  <property fmtid="{D5CDD505-2E9C-101B-9397-08002B2CF9AE}" pid="5" name="Producer">
    <vt:lpwstr>QuarkXPress(R) 20.11</vt:lpwstr>
  </property>
  <property fmtid="{D5CDD505-2E9C-101B-9397-08002B2CF9AE}" pid="6" name="XPressPrivate">
    <vt:lpwstr>%%DocumentProcessColors: Cyan Magenta Yellow Black %%EndComments</vt:lpwstr>
  </property>
</Properties>
</file>